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FC8" w:rsidRPr="00081982" w:rsidRDefault="00081982" w:rsidP="00B30FC8">
      <w:pPr>
        <w:jc w:val="center"/>
        <w:rPr>
          <w:rFonts w:ascii="Arial" w:hAnsi="Arial" w:cs="Arial"/>
          <w:b/>
          <w:sz w:val="32"/>
          <w:szCs w:val="32"/>
        </w:rPr>
      </w:pPr>
      <w:r>
        <w:rPr>
          <w:rFonts w:ascii="Arial" w:hAnsi="Arial" w:cs="Arial"/>
          <w:b/>
          <w:sz w:val="32"/>
          <w:szCs w:val="32"/>
        </w:rPr>
        <w:t>ESC</w:t>
      </w:r>
      <w:r w:rsidR="00B30FC8" w:rsidRPr="00081982">
        <w:rPr>
          <w:rFonts w:ascii="Arial" w:hAnsi="Arial" w:cs="Arial"/>
          <w:b/>
          <w:sz w:val="32"/>
          <w:szCs w:val="32"/>
        </w:rPr>
        <w:t xml:space="preserve"> džepne Smjernice</w:t>
      </w:r>
    </w:p>
    <w:p w:rsidR="00B30FC8" w:rsidRPr="00B30FC8" w:rsidRDefault="00B30FC8" w:rsidP="00B30FC8">
      <w:pPr>
        <w:jc w:val="center"/>
        <w:rPr>
          <w:rFonts w:ascii="Arial" w:hAnsi="Arial" w:cs="Arial"/>
          <w:sz w:val="24"/>
          <w:szCs w:val="24"/>
        </w:rPr>
      </w:pPr>
      <w:r w:rsidRPr="00B30FC8">
        <w:rPr>
          <w:rFonts w:ascii="Arial" w:hAnsi="Arial" w:cs="Arial"/>
          <w:sz w:val="24"/>
          <w:szCs w:val="24"/>
        </w:rPr>
        <w:t xml:space="preserve">Tretman akutnog infarkta miokarda </w:t>
      </w:r>
      <w:proofErr w:type="gramStart"/>
      <w:r w:rsidRPr="00B30FC8">
        <w:rPr>
          <w:rFonts w:ascii="Arial" w:hAnsi="Arial" w:cs="Arial"/>
          <w:sz w:val="24"/>
          <w:szCs w:val="24"/>
        </w:rPr>
        <w:t>sa</w:t>
      </w:r>
      <w:proofErr w:type="gramEnd"/>
      <w:r w:rsidRPr="00B30FC8">
        <w:rPr>
          <w:rFonts w:ascii="Arial" w:hAnsi="Arial" w:cs="Arial"/>
          <w:sz w:val="24"/>
          <w:szCs w:val="24"/>
        </w:rPr>
        <w:t xml:space="preserve"> elevacijom ST-segmenta</w:t>
      </w:r>
    </w:p>
    <w:p w:rsidR="00B30FC8" w:rsidRPr="00B30FC8" w:rsidRDefault="00B30FC8" w:rsidP="00B30FC8">
      <w:pPr>
        <w:jc w:val="center"/>
        <w:rPr>
          <w:rFonts w:ascii="Arial" w:hAnsi="Arial" w:cs="Arial"/>
          <w:sz w:val="20"/>
          <w:szCs w:val="20"/>
        </w:rPr>
      </w:pPr>
    </w:p>
    <w:p w:rsidR="00081982" w:rsidRDefault="00B30FC8" w:rsidP="00081982">
      <w:pPr>
        <w:spacing w:after="0"/>
        <w:jc w:val="center"/>
        <w:rPr>
          <w:rFonts w:ascii="Arial" w:hAnsi="Arial" w:cs="Arial"/>
          <w:sz w:val="20"/>
          <w:szCs w:val="20"/>
        </w:rPr>
      </w:pPr>
      <w:r w:rsidRPr="00B30FC8">
        <w:rPr>
          <w:rFonts w:ascii="Arial" w:hAnsi="Arial" w:cs="Arial"/>
          <w:sz w:val="20"/>
          <w:szCs w:val="20"/>
        </w:rPr>
        <w:t xml:space="preserve">Radna grupa za tretman akutnog infarkta miokarda </w:t>
      </w:r>
      <w:proofErr w:type="gramStart"/>
      <w:r w:rsidRPr="00B30FC8">
        <w:rPr>
          <w:rFonts w:ascii="Arial" w:hAnsi="Arial" w:cs="Arial"/>
          <w:sz w:val="20"/>
          <w:szCs w:val="20"/>
        </w:rPr>
        <w:t>sa</w:t>
      </w:r>
      <w:proofErr w:type="gramEnd"/>
      <w:r w:rsidRPr="00B30FC8">
        <w:rPr>
          <w:rFonts w:ascii="Arial" w:hAnsi="Arial" w:cs="Arial"/>
          <w:sz w:val="20"/>
          <w:szCs w:val="20"/>
        </w:rPr>
        <w:t xml:space="preserve"> elevacijom ST-segmenta </w:t>
      </w:r>
    </w:p>
    <w:p w:rsidR="00B30FC8" w:rsidRPr="00B30FC8" w:rsidRDefault="00B30FC8" w:rsidP="00B30FC8">
      <w:pPr>
        <w:jc w:val="center"/>
        <w:rPr>
          <w:rFonts w:ascii="Arial" w:hAnsi="Arial" w:cs="Arial"/>
          <w:sz w:val="20"/>
          <w:szCs w:val="20"/>
        </w:rPr>
      </w:pPr>
      <w:r w:rsidRPr="00B30FC8">
        <w:rPr>
          <w:rFonts w:ascii="Arial" w:hAnsi="Arial" w:cs="Arial"/>
          <w:sz w:val="20"/>
          <w:szCs w:val="20"/>
        </w:rPr>
        <w:t>Evropskog udruženja kardiologa</w:t>
      </w:r>
    </w:p>
    <w:p w:rsidR="00B30FC8" w:rsidRPr="00B30FC8" w:rsidRDefault="00734642" w:rsidP="00B30FC8">
      <w:pPr>
        <w:spacing w:after="0" w:line="240" w:lineRule="auto"/>
        <w:jc w:val="cente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260.65pt;margin-top:9.55pt;width:204.8pt;height:98.1pt;z-index:251658240" stroked="f">
            <v:textbox>
              <w:txbxContent>
                <w:p w:rsidR="00DE26DD" w:rsidRPr="001F691F" w:rsidRDefault="00DE26DD" w:rsidP="001F691F">
                  <w:pPr>
                    <w:spacing w:after="0" w:line="240" w:lineRule="auto"/>
                    <w:rPr>
                      <w:rFonts w:ascii="Arial" w:hAnsi="Arial" w:cs="Arial"/>
                      <w:sz w:val="20"/>
                      <w:szCs w:val="20"/>
                    </w:rPr>
                  </w:pPr>
                  <w:r w:rsidRPr="001F691F">
                    <w:rPr>
                      <w:rFonts w:ascii="Arial" w:hAnsi="Arial" w:cs="Arial"/>
                      <w:sz w:val="20"/>
                      <w:szCs w:val="20"/>
                    </w:rPr>
                    <w:t>Stefan K James</w:t>
                  </w:r>
                </w:p>
                <w:p w:rsidR="00DE26DD" w:rsidRPr="001F691F" w:rsidRDefault="00DE26DD" w:rsidP="001F691F">
                  <w:pPr>
                    <w:spacing w:after="0" w:line="240" w:lineRule="auto"/>
                    <w:rPr>
                      <w:rFonts w:ascii="Arial" w:hAnsi="Arial" w:cs="Arial"/>
                      <w:sz w:val="20"/>
                      <w:szCs w:val="20"/>
                    </w:rPr>
                  </w:pPr>
                  <w:r w:rsidRPr="001F691F">
                    <w:rPr>
                      <w:rFonts w:ascii="Arial" w:hAnsi="Arial" w:cs="Arial"/>
                      <w:sz w:val="20"/>
                      <w:szCs w:val="20"/>
                    </w:rPr>
                    <w:t>Dept. of Medical Science/Uppsala Clinical Research Center – Uppsala University</w:t>
                  </w:r>
                </w:p>
                <w:p w:rsidR="00DE26DD" w:rsidRPr="001F691F" w:rsidRDefault="00DE26DD" w:rsidP="001F691F">
                  <w:pPr>
                    <w:spacing w:after="0" w:line="240" w:lineRule="auto"/>
                    <w:rPr>
                      <w:rFonts w:ascii="Arial" w:hAnsi="Arial" w:cs="Arial"/>
                      <w:sz w:val="20"/>
                      <w:szCs w:val="20"/>
                    </w:rPr>
                  </w:pPr>
                  <w:r w:rsidRPr="001F691F">
                    <w:rPr>
                      <w:rFonts w:ascii="Arial" w:hAnsi="Arial" w:cs="Arial"/>
                      <w:sz w:val="20"/>
                      <w:szCs w:val="20"/>
                    </w:rPr>
                    <w:t>Dept. of Cardiology</w:t>
                  </w:r>
                </w:p>
                <w:p w:rsidR="00DE26DD" w:rsidRPr="001F691F" w:rsidRDefault="00DE26DD" w:rsidP="001F691F">
                  <w:pPr>
                    <w:spacing w:after="0" w:line="240" w:lineRule="auto"/>
                    <w:rPr>
                      <w:rFonts w:ascii="Arial" w:hAnsi="Arial" w:cs="Arial"/>
                      <w:sz w:val="20"/>
                      <w:szCs w:val="20"/>
                    </w:rPr>
                  </w:pPr>
                  <w:r w:rsidRPr="001F691F">
                    <w:rPr>
                      <w:rFonts w:ascii="Arial" w:hAnsi="Arial" w:cs="Arial"/>
                      <w:sz w:val="20"/>
                      <w:szCs w:val="20"/>
                    </w:rPr>
                    <w:t>75185 Uppsala, Sweden</w:t>
                  </w:r>
                </w:p>
                <w:p w:rsidR="00DE26DD" w:rsidRPr="001F691F" w:rsidRDefault="00DE26DD" w:rsidP="001F691F">
                  <w:pPr>
                    <w:spacing w:after="0" w:line="240" w:lineRule="auto"/>
                    <w:rPr>
                      <w:rFonts w:ascii="Arial" w:hAnsi="Arial" w:cs="Arial"/>
                      <w:sz w:val="20"/>
                      <w:szCs w:val="20"/>
                    </w:rPr>
                  </w:pPr>
                  <w:r w:rsidRPr="001F691F">
                    <w:rPr>
                      <w:rFonts w:ascii="Arial" w:hAnsi="Arial" w:cs="Arial"/>
                      <w:sz w:val="20"/>
                      <w:szCs w:val="20"/>
                    </w:rPr>
                    <w:t>Tel: +46 705 944 404</w:t>
                  </w:r>
                </w:p>
                <w:p w:rsidR="00DE26DD" w:rsidRPr="001F691F" w:rsidRDefault="00DE26DD" w:rsidP="001F691F">
                  <w:pPr>
                    <w:spacing w:after="0" w:line="240" w:lineRule="auto"/>
                    <w:rPr>
                      <w:rFonts w:ascii="Arial" w:hAnsi="Arial" w:cs="Arial"/>
                      <w:sz w:val="20"/>
                      <w:szCs w:val="20"/>
                    </w:rPr>
                  </w:pPr>
                  <w:r w:rsidRPr="001F691F">
                    <w:rPr>
                      <w:rFonts w:ascii="Arial" w:hAnsi="Arial" w:cs="Arial"/>
                      <w:sz w:val="20"/>
                      <w:szCs w:val="20"/>
                    </w:rPr>
                    <w:t>Fax: +46 18 506 638</w:t>
                  </w:r>
                </w:p>
                <w:p w:rsidR="00DE26DD" w:rsidRPr="001F691F" w:rsidRDefault="00DE26DD" w:rsidP="001F691F">
                  <w:pPr>
                    <w:spacing w:after="0" w:line="240" w:lineRule="auto"/>
                    <w:rPr>
                      <w:rFonts w:ascii="Arial" w:hAnsi="Arial" w:cs="Arial"/>
                      <w:sz w:val="20"/>
                      <w:szCs w:val="20"/>
                    </w:rPr>
                  </w:pPr>
                  <w:r w:rsidRPr="001F691F">
                    <w:rPr>
                      <w:rFonts w:ascii="Arial" w:hAnsi="Arial" w:cs="Arial"/>
                      <w:sz w:val="20"/>
                      <w:szCs w:val="20"/>
                    </w:rPr>
                    <w:t>Email: Stefan.james@ucr.uu.se</w:t>
                  </w:r>
                </w:p>
              </w:txbxContent>
            </v:textbox>
          </v:shape>
        </w:pict>
      </w:r>
      <w:r w:rsidR="00B30FC8" w:rsidRPr="00B30FC8">
        <w:rPr>
          <w:rFonts w:ascii="Arial" w:hAnsi="Arial" w:cs="Arial"/>
          <w:sz w:val="20"/>
          <w:szCs w:val="20"/>
        </w:rPr>
        <w:t>Predsjedavajući</w:t>
      </w:r>
    </w:p>
    <w:p w:rsidR="00B30FC8" w:rsidRPr="00B30FC8" w:rsidRDefault="00B30FC8" w:rsidP="00B30FC8">
      <w:pPr>
        <w:spacing w:after="0" w:line="240" w:lineRule="auto"/>
        <w:jc w:val="both"/>
        <w:rPr>
          <w:rFonts w:ascii="Arial" w:hAnsi="Arial" w:cs="Arial"/>
          <w:sz w:val="20"/>
          <w:szCs w:val="20"/>
        </w:rPr>
      </w:pPr>
      <w:r w:rsidRPr="00B30FC8">
        <w:rPr>
          <w:rFonts w:ascii="Arial" w:hAnsi="Arial" w:cs="Arial"/>
          <w:sz w:val="20"/>
          <w:szCs w:val="20"/>
        </w:rPr>
        <w:t xml:space="preserve">Ph Gabriel Steg </w:t>
      </w:r>
      <w:r w:rsidRPr="00B30FC8">
        <w:rPr>
          <w:rFonts w:ascii="Arial" w:hAnsi="Arial" w:cs="Arial"/>
          <w:sz w:val="20"/>
          <w:szCs w:val="20"/>
        </w:rPr>
        <w:tab/>
      </w:r>
    </w:p>
    <w:p w:rsidR="00B30FC8" w:rsidRPr="00B30FC8" w:rsidRDefault="00B30FC8" w:rsidP="00B30FC8">
      <w:pPr>
        <w:spacing w:after="0" w:line="240" w:lineRule="auto"/>
        <w:jc w:val="both"/>
        <w:rPr>
          <w:rFonts w:ascii="Arial" w:hAnsi="Arial" w:cs="Arial"/>
          <w:sz w:val="20"/>
          <w:szCs w:val="20"/>
        </w:rPr>
      </w:pPr>
      <w:r w:rsidRPr="00B30FC8">
        <w:rPr>
          <w:rFonts w:ascii="Arial" w:hAnsi="Arial" w:cs="Arial"/>
          <w:sz w:val="20"/>
          <w:szCs w:val="20"/>
        </w:rPr>
        <w:t xml:space="preserve">AP-HP, Hospital Bichat </w:t>
      </w:r>
    </w:p>
    <w:p w:rsidR="00B30FC8" w:rsidRPr="00B30FC8" w:rsidRDefault="00B30FC8" w:rsidP="00B30FC8">
      <w:pPr>
        <w:spacing w:after="0" w:line="240" w:lineRule="auto"/>
        <w:jc w:val="both"/>
        <w:rPr>
          <w:rFonts w:ascii="Arial" w:hAnsi="Arial" w:cs="Arial"/>
          <w:sz w:val="20"/>
          <w:szCs w:val="20"/>
        </w:rPr>
      </w:pPr>
      <w:r w:rsidRPr="00B30FC8">
        <w:rPr>
          <w:rFonts w:ascii="Arial" w:hAnsi="Arial" w:cs="Arial"/>
          <w:sz w:val="20"/>
          <w:szCs w:val="20"/>
        </w:rPr>
        <w:t>Univ Paris Diderot, Sorbonne Paris – Cite</w:t>
      </w:r>
    </w:p>
    <w:p w:rsidR="00B30FC8" w:rsidRPr="00B30FC8" w:rsidRDefault="00B30FC8" w:rsidP="00B30FC8">
      <w:pPr>
        <w:spacing w:after="0" w:line="240" w:lineRule="auto"/>
        <w:jc w:val="both"/>
        <w:rPr>
          <w:rFonts w:ascii="Arial" w:hAnsi="Arial" w:cs="Arial"/>
          <w:sz w:val="20"/>
          <w:szCs w:val="20"/>
        </w:rPr>
      </w:pPr>
      <w:r w:rsidRPr="00B30FC8">
        <w:rPr>
          <w:rFonts w:ascii="Arial" w:hAnsi="Arial" w:cs="Arial"/>
          <w:sz w:val="20"/>
          <w:szCs w:val="20"/>
        </w:rPr>
        <w:t>INSERM U-698</w:t>
      </w:r>
    </w:p>
    <w:p w:rsidR="00B30FC8" w:rsidRPr="00B30FC8" w:rsidRDefault="00B30FC8" w:rsidP="00B30FC8">
      <w:pPr>
        <w:spacing w:after="0" w:line="240" w:lineRule="auto"/>
        <w:jc w:val="both"/>
        <w:rPr>
          <w:rFonts w:ascii="Arial" w:hAnsi="Arial" w:cs="Arial"/>
          <w:sz w:val="20"/>
          <w:szCs w:val="20"/>
        </w:rPr>
      </w:pPr>
      <w:r w:rsidRPr="00B30FC8">
        <w:rPr>
          <w:rFonts w:ascii="Arial" w:hAnsi="Arial" w:cs="Arial"/>
          <w:sz w:val="20"/>
          <w:szCs w:val="20"/>
        </w:rPr>
        <w:t>Paris, France</w:t>
      </w:r>
    </w:p>
    <w:p w:rsidR="00B30FC8" w:rsidRPr="00B30FC8" w:rsidRDefault="00B30FC8" w:rsidP="00B30FC8">
      <w:pPr>
        <w:spacing w:after="0" w:line="240" w:lineRule="auto"/>
        <w:jc w:val="both"/>
        <w:rPr>
          <w:rFonts w:ascii="Arial" w:hAnsi="Arial" w:cs="Arial"/>
          <w:sz w:val="20"/>
          <w:szCs w:val="20"/>
        </w:rPr>
      </w:pPr>
      <w:r w:rsidRPr="00B30FC8">
        <w:rPr>
          <w:rFonts w:ascii="Arial" w:hAnsi="Arial" w:cs="Arial"/>
          <w:sz w:val="20"/>
          <w:szCs w:val="20"/>
        </w:rPr>
        <w:t>Tel: +33 1 40 25 86 68</w:t>
      </w:r>
    </w:p>
    <w:p w:rsidR="00B30FC8" w:rsidRPr="00B30FC8" w:rsidRDefault="00B30FC8" w:rsidP="00B30FC8">
      <w:pPr>
        <w:spacing w:after="0" w:line="240" w:lineRule="auto"/>
        <w:jc w:val="both"/>
        <w:rPr>
          <w:rFonts w:ascii="Arial" w:hAnsi="Arial" w:cs="Arial"/>
          <w:sz w:val="20"/>
          <w:szCs w:val="20"/>
        </w:rPr>
      </w:pPr>
      <w:r w:rsidRPr="00B30FC8">
        <w:rPr>
          <w:rFonts w:ascii="Arial" w:hAnsi="Arial" w:cs="Arial"/>
          <w:sz w:val="20"/>
          <w:szCs w:val="20"/>
        </w:rPr>
        <w:t>Fax: +33 1 40 25 88 65</w:t>
      </w:r>
    </w:p>
    <w:p w:rsidR="00B30FC8" w:rsidRPr="00B30FC8" w:rsidRDefault="00B30FC8" w:rsidP="00B30FC8">
      <w:pPr>
        <w:spacing w:after="0" w:line="240" w:lineRule="auto"/>
        <w:jc w:val="both"/>
        <w:rPr>
          <w:rFonts w:ascii="Arial" w:hAnsi="Arial" w:cs="Arial"/>
          <w:sz w:val="20"/>
          <w:szCs w:val="20"/>
        </w:rPr>
      </w:pPr>
      <w:r w:rsidRPr="00B30FC8">
        <w:rPr>
          <w:rFonts w:ascii="Arial" w:hAnsi="Arial" w:cs="Arial"/>
          <w:sz w:val="20"/>
          <w:szCs w:val="20"/>
        </w:rPr>
        <w:t>Email: gabriel.steg@bch.aphp.fr</w:t>
      </w:r>
      <w:r w:rsidRPr="00B30FC8">
        <w:rPr>
          <w:rFonts w:ascii="Arial" w:hAnsi="Arial" w:cs="Arial"/>
          <w:sz w:val="20"/>
          <w:szCs w:val="20"/>
        </w:rPr>
        <w:tab/>
        <w:t xml:space="preserve"> </w:t>
      </w:r>
    </w:p>
    <w:p w:rsidR="00B30FC8" w:rsidRDefault="00B30FC8" w:rsidP="00B30FC8">
      <w:pPr>
        <w:jc w:val="both"/>
        <w:rPr>
          <w:rFonts w:ascii="Arial" w:hAnsi="Arial" w:cs="Arial"/>
          <w:sz w:val="20"/>
          <w:szCs w:val="20"/>
        </w:rPr>
      </w:pPr>
    </w:p>
    <w:p w:rsidR="00B30FC8" w:rsidRDefault="00B30FC8" w:rsidP="00B30FC8">
      <w:pPr>
        <w:spacing w:after="0"/>
        <w:jc w:val="center"/>
        <w:rPr>
          <w:rFonts w:ascii="Arial" w:hAnsi="Arial" w:cs="Arial"/>
          <w:sz w:val="20"/>
          <w:szCs w:val="20"/>
        </w:rPr>
      </w:pPr>
      <w:r w:rsidRPr="00B30FC8">
        <w:rPr>
          <w:rFonts w:ascii="Arial" w:hAnsi="Arial" w:cs="Arial"/>
          <w:sz w:val="20"/>
          <w:szCs w:val="20"/>
        </w:rPr>
        <w:t>Autori/članovi radne grupe</w:t>
      </w:r>
    </w:p>
    <w:p w:rsidR="00B30FC8" w:rsidRDefault="00B30FC8" w:rsidP="00B30FC8">
      <w:pPr>
        <w:jc w:val="both"/>
        <w:rPr>
          <w:rFonts w:ascii="Arial" w:hAnsi="Arial" w:cs="Arial"/>
          <w:sz w:val="20"/>
          <w:szCs w:val="20"/>
        </w:rPr>
      </w:pPr>
      <w:r w:rsidRPr="00B30FC8">
        <w:rPr>
          <w:rFonts w:ascii="Arial" w:hAnsi="Arial" w:cs="Arial"/>
          <w:sz w:val="20"/>
          <w:szCs w:val="20"/>
        </w:rPr>
        <w:t xml:space="preserve">Dan Atar, Oslo, Norveška; Luigi P.Badano, Padova, Italija; Carina Blomtrom Lundqvist, Upsala, Švedska; Michael A. Borger, Lajpcig, Njemačka; Carlo Di Mario, London, UK; Kenneth Dickestein, Stavnger, Norveška; Georgy Ducrocq, Pariz, Francuska; Francisco Fernandez-Aviles, Madrid, Španija; Anthony H. Gershlick, Leikejs, UK; Pantaleo Giannuzzi, Verona, Italija; Sigrun Halvorsen, Oslo, Norveška; Kurt Huber, Beč, Austrija; Peter Juni, Bern, Švajcarska; Adnan Kastrati, Minhen, Nemačka; Juhani Knuuti, Turke, Finska; Mattie J. Lenzen, Roterdam, Holandija; Kenneth W. Mahaffey, Durham N.C., SAD; Marco Valgimigli, Ferara, Italija; Arnoud van’t Hof, Zvole, Holandija; Petr Widimsky, Prag, Češka Republika; Doron Zahger, Bir Ševa, Izrael </w:t>
      </w:r>
    </w:p>
    <w:p w:rsidR="001F691F" w:rsidRPr="00B30FC8" w:rsidRDefault="001F691F" w:rsidP="00B30FC8">
      <w:pPr>
        <w:jc w:val="both"/>
        <w:rPr>
          <w:rFonts w:ascii="Arial" w:hAnsi="Arial" w:cs="Arial"/>
          <w:sz w:val="20"/>
          <w:szCs w:val="20"/>
        </w:rPr>
      </w:pPr>
    </w:p>
    <w:p w:rsidR="00B30FC8" w:rsidRPr="001F691F" w:rsidRDefault="00B30FC8" w:rsidP="00B30FC8">
      <w:pPr>
        <w:spacing w:after="0"/>
        <w:jc w:val="both"/>
        <w:rPr>
          <w:rFonts w:ascii="Arial" w:hAnsi="Arial" w:cs="Arial"/>
          <w:sz w:val="16"/>
          <w:szCs w:val="16"/>
        </w:rPr>
      </w:pPr>
      <w:r w:rsidRPr="001F691F">
        <w:rPr>
          <w:rFonts w:ascii="Arial" w:hAnsi="Arial" w:cs="Arial"/>
          <w:sz w:val="16"/>
          <w:szCs w:val="16"/>
        </w:rPr>
        <w:t>ESC grupe koje su doprinijele razvoju ovog dokumenta:</w:t>
      </w:r>
    </w:p>
    <w:p w:rsidR="00B30FC8" w:rsidRPr="001F691F" w:rsidRDefault="00B30FC8" w:rsidP="00B30FC8">
      <w:pPr>
        <w:jc w:val="both"/>
        <w:rPr>
          <w:rFonts w:ascii="Arial" w:hAnsi="Arial" w:cs="Arial"/>
          <w:sz w:val="16"/>
          <w:szCs w:val="16"/>
        </w:rPr>
      </w:pPr>
      <w:r w:rsidRPr="001F691F">
        <w:rPr>
          <w:rFonts w:ascii="Arial" w:hAnsi="Arial" w:cs="Arial"/>
          <w:sz w:val="16"/>
          <w:szCs w:val="16"/>
        </w:rPr>
        <w:t>Asocijacije: Evropska asocijacija za ehokardiografiju (EAE), Evropska asocijacija za kardiovaskularnu prevenciju (EACPR), Evropska asocijacija za srčani ritam (EHRA), Evropska asocijacija za perkutane kardiovaskularne intervencije (EAPCI), Asocijacija za srčanu insuficijenci (HFA).</w:t>
      </w:r>
    </w:p>
    <w:p w:rsidR="00B30FC8" w:rsidRPr="001F691F" w:rsidRDefault="00B30FC8" w:rsidP="00B30FC8">
      <w:pPr>
        <w:jc w:val="both"/>
        <w:rPr>
          <w:rFonts w:ascii="Arial" w:hAnsi="Arial" w:cs="Arial"/>
          <w:sz w:val="16"/>
          <w:szCs w:val="16"/>
        </w:rPr>
      </w:pPr>
      <w:r w:rsidRPr="001F691F">
        <w:rPr>
          <w:rFonts w:ascii="Arial" w:hAnsi="Arial" w:cs="Arial"/>
          <w:sz w:val="16"/>
          <w:szCs w:val="16"/>
        </w:rPr>
        <w:t>Radne grupe: Akutna srčana njega, Kardiovaskularna farmakologija i medikamentozna terapija, Tromboza.</w:t>
      </w:r>
    </w:p>
    <w:p w:rsidR="00B30FC8" w:rsidRPr="001F691F" w:rsidRDefault="00B30FC8" w:rsidP="00B30FC8">
      <w:pPr>
        <w:jc w:val="both"/>
        <w:rPr>
          <w:rFonts w:ascii="Arial" w:hAnsi="Arial" w:cs="Arial"/>
          <w:sz w:val="16"/>
          <w:szCs w:val="16"/>
        </w:rPr>
      </w:pPr>
      <w:r w:rsidRPr="001F691F">
        <w:rPr>
          <w:rFonts w:ascii="Arial" w:hAnsi="Arial" w:cs="Arial"/>
          <w:sz w:val="16"/>
          <w:szCs w:val="16"/>
        </w:rPr>
        <w:t xml:space="preserve">Savjeti: Kardiovaskularni imidžing, Sestrinstvo u kardiologiji i slične profesije, Primarna kardiovaskularna njega, Kardiovaskularna hirurgija. </w:t>
      </w:r>
    </w:p>
    <w:p w:rsidR="00B30FC8" w:rsidRPr="001F691F" w:rsidRDefault="00B30FC8" w:rsidP="001F691F">
      <w:pPr>
        <w:spacing w:after="0"/>
        <w:jc w:val="both"/>
        <w:rPr>
          <w:rFonts w:ascii="Arial" w:hAnsi="Arial" w:cs="Arial"/>
          <w:sz w:val="16"/>
          <w:szCs w:val="16"/>
        </w:rPr>
      </w:pPr>
      <w:r w:rsidRPr="001F691F">
        <w:rPr>
          <w:rFonts w:ascii="Arial" w:hAnsi="Arial" w:cs="Arial"/>
          <w:sz w:val="16"/>
          <w:szCs w:val="16"/>
        </w:rPr>
        <w:t>ESC osoblje:</w:t>
      </w:r>
    </w:p>
    <w:p w:rsidR="00B30FC8" w:rsidRPr="001F691F" w:rsidRDefault="00B30FC8" w:rsidP="001F691F">
      <w:pPr>
        <w:spacing w:after="0"/>
        <w:jc w:val="both"/>
        <w:rPr>
          <w:rFonts w:ascii="Arial" w:hAnsi="Arial" w:cs="Arial"/>
          <w:sz w:val="16"/>
          <w:szCs w:val="16"/>
        </w:rPr>
      </w:pPr>
      <w:r w:rsidRPr="001F691F">
        <w:rPr>
          <w:rFonts w:ascii="Arial" w:hAnsi="Arial" w:cs="Arial"/>
          <w:sz w:val="16"/>
          <w:szCs w:val="16"/>
        </w:rPr>
        <w:t>Veronica Dean, Catherine Despres, Nathalie Cameron, - Sophia Antipolis, France</w:t>
      </w:r>
    </w:p>
    <w:p w:rsidR="00B30FC8" w:rsidRPr="001F691F" w:rsidRDefault="00B30FC8" w:rsidP="00B30FC8">
      <w:pPr>
        <w:jc w:val="both"/>
        <w:rPr>
          <w:rFonts w:ascii="Arial" w:hAnsi="Arial" w:cs="Arial"/>
          <w:sz w:val="16"/>
          <w:szCs w:val="16"/>
        </w:rPr>
      </w:pPr>
      <w:r w:rsidRPr="001F691F">
        <w:rPr>
          <w:rFonts w:ascii="Arial" w:hAnsi="Arial" w:cs="Arial"/>
          <w:sz w:val="16"/>
          <w:szCs w:val="16"/>
        </w:rPr>
        <w:t>Posebna zahvalnost se duguje Bodan A. Popescu zbog njegovog značajnog doprinosa</w:t>
      </w:r>
    </w:p>
    <w:p w:rsidR="00B30FC8" w:rsidRPr="001F691F" w:rsidRDefault="00B30FC8" w:rsidP="00B30FC8">
      <w:pPr>
        <w:jc w:val="both"/>
        <w:rPr>
          <w:rFonts w:ascii="Arial" w:hAnsi="Arial" w:cs="Arial"/>
          <w:sz w:val="16"/>
          <w:szCs w:val="16"/>
        </w:rPr>
      </w:pPr>
    </w:p>
    <w:p w:rsidR="00081982" w:rsidRDefault="00081982" w:rsidP="00B30FC8">
      <w:pPr>
        <w:jc w:val="both"/>
        <w:rPr>
          <w:rFonts w:ascii="Arial" w:hAnsi="Arial" w:cs="Arial"/>
          <w:sz w:val="16"/>
          <w:szCs w:val="16"/>
        </w:rPr>
      </w:pPr>
    </w:p>
    <w:p w:rsidR="00081982" w:rsidRDefault="00081982" w:rsidP="00B30FC8">
      <w:pPr>
        <w:jc w:val="both"/>
        <w:rPr>
          <w:rFonts w:ascii="Arial" w:hAnsi="Arial" w:cs="Arial"/>
          <w:sz w:val="16"/>
          <w:szCs w:val="16"/>
        </w:rPr>
      </w:pPr>
    </w:p>
    <w:p w:rsidR="00081982" w:rsidRDefault="00081982" w:rsidP="00B30FC8">
      <w:pPr>
        <w:jc w:val="both"/>
        <w:rPr>
          <w:rFonts w:ascii="Arial" w:hAnsi="Arial" w:cs="Arial"/>
          <w:sz w:val="16"/>
          <w:szCs w:val="16"/>
        </w:rPr>
      </w:pPr>
    </w:p>
    <w:p w:rsidR="001F691F" w:rsidRDefault="001F691F" w:rsidP="00B30FC8">
      <w:pPr>
        <w:jc w:val="both"/>
        <w:rPr>
          <w:rFonts w:ascii="Arial" w:hAnsi="Arial" w:cs="Arial"/>
          <w:sz w:val="16"/>
          <w:szCs w:val="16"/>
        </w:rPr>
      </w:pPr>
      <w:r>
        <w:rPr>
          <w:rFonts w:ascii="Arial" w:hAnsi="Arial" w:cs="Arial"/>
          <w:sz w:val="16"/>
          <w:szCs w:val="16"/>
        </w:rPr>
        <w:t>*</w:t>
      </w:r>
      <w:r w:rsidR="00B30FC8" w:rsidRPr="001F691F">
        <w:rPr>
          <w:rFonts w:ascii="Arial" w:hAnsi="Arial" w:cs="Arial"/>
          <w:sz w:val="16"/>
          <w:szCs w:val="16"/>
        </w:rPr>
        <w:t>Usvojeno iz ESC Smjernica za tretman akutnog infarkta</w:t>
      </w:r>
      <w:r w:rsidR="00DE26DD">
        <w:rPr>
          <w:rFonts w:ascii="Arial" w:hAnsi="Arial" w:cs="Arial"/>
          <w:sz w:val="16"/>
          <w:szCs w:val="16"/>
        </w:rPr>
        <w:t xml:space="preserve"> miokarda kod pacijenta </w:t>
      </w:r>
      <w:proofErr w:type="gramStart"/>
      <w:r w:rsidR="00DE26DD">
        <w:rPr>
          <w:rFonts w:ascii="Arial" w:hAnsi="Arial" w:cs="Arial"/>
          <w:sz w:val="16"/>
          <w:szCs w:val="16"/>
        </w:rPr>
        <w:t>sa</w:t>
      </w:r>
      <w:proofErr w:type="gramEnd"/>
      <w:r w:rsidR="00DE26DD">
        <w:rPr>
          <w:rFonts w:ascii="Arial" w:hAnsi="Arial" w:cs="Arial"/>
          <w:sz w:val="16"/>
          <w:szCs w:val="16"/>
        </w:rPr>
        <w:t xml:space="preserve"> elevac</w:t>
      </w:r>
      <w:r w:rsidR="00B30FC8" w:rsidRPr="001F691F">
        <w:rPr>
          <w:rFonts w:ascii="Arial" w:hAnsi="Arial" w:cs="Arial"/>
          <w:sz w:val="16"/>
          <w:szCs w:val="16"/>
        </w:rPr>
        <w:t>ijom ST-segmenta (European Heart Journal 2012-doi:10.1093/eurheartj/ehs215)</w:t>
      </w:r>
    </w:p>
    <w:p w:rsidR="00B30FC8" w:rsidRPr="001F691F" w:rsidRDefault="00B30FC8" w:rsidP="00081982">
      <w:pPr>
        <w:jc w:val="both"/>
        <w:rPr>
          <w:rFonts w:ascii="Arial" w:hAnsi="Arial" w:cs="Arial"/>
          <w:b/>
          <w:sz w:val="24"/>
          <w:szCs w:val="24"/>
        </w:rPr>
      </w:pPr>
      <w:r w:rsidRPr="001F691F">
        <w:rPr>
          <w:rFonts w:ascii="Arial" w:hAnsi="Arial" w:cs="Arial"/>
          <w:b/>
          <w:sz w:val="24"/>
          <w:szCs w:val="24"/>
        </w:rPr>
        <w:lastRenderedPageBreak/>
        <w:t>Sadržaj</w:t>
      </w:r>
    </w:p>
    <w:p w:rsidR="00B30FC8" w:rsidRPr="001F691F" w:rsidRDefault="00B30FC8" w:rsidP="00B30FC8">
      <w:pPr>
        <w:rPr>
          <w:rFonts w:ascii="Arial" w:hAnsi="Arial" w:cs="Arial"/>
          <w:sz w:val="20"/>
          <w:szCs w:val="20"/>
        </w:rPr>
      </w:pPr>
      <w:proofErr w:type="gramStart"/>
      <w:r w:rsidRPr="001F691F">
        <w:rPr>
          <w:rFonts w:ascii="Arial" w:hAnsi="Arial" w:cs="Arial"/>
          <w:sz w:val="20"/>
          <w:szCs w:val="20"/>
        </w:rPr>
        <w:t>1.Predgovor</w:t>
      </w:r>
      <w:proofErr w:type="gramEnd"/>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4</w:t>
      </w:r>
    </w:p>
    <w:p w:rsidR="00081982" w:rsidRDefault="00081982" w:rsidP="00B30FC8">
      <w:pPr>
        <w:rPr>
          <w:rFonts w:ascii="Arial" w:hAnsi="Arial" w:cs="Arial"/>
          <w:sz w:val="20"/>
          <w:szCs w:val="20"/>
        </w:rPr>
      </w:pPr>
    </w:p>
    <w:p w:rsidR="00B30FC8" w:rsidRPr="001F691F" w:rsidRDefault="00B30FC8" w:rsidP="00B30FC8">
      <w:pPr>
        <w:rPr>
          <w:rFonts w:ascii="Arial" w:hAnsi="Arial" w:cs="Arial"/>
          <w:sz w:val="20"/>
          <w:szCs w:val="20"/>
        </w:rPr>
      </w:pPr>
      <w:proofErr w:type="gramStart"/>
      <w:r w:rsidRPr="001F691F">
        <w:rPr>
          <w:rFonts w:ascii="Arial" w:hAnsi="Arial" w:cs="Arial"/>
          <w:sz w:val="20"/>
          <w:szCs w:val="20"/>
        </w:rPr>
        <w:t>2.Uvod</w:t>
      </w:r>
      <w:proofErr w:type="gramEnd"/>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4</w:t>
      </w:r>
    </w:p>
    <w:p w:rsidR="00B30FC8" w:rsidRPr="001F691F" w:rsidRDefault="00B30FC8" w:rsidP="00B30FC8">
      <w:pPr>
        <w:rPr>
          <w:rFonts w:ascii="Arial" w:hAnsi="Arial" w:cs="Arial"/>
          <w:sz w:val="20"/>
          <w:szCs w:val="20"/>
        </w:rPr>
      </w:pPr>
      <w:r w:rsidRPr="001F691F">
        <w:rPr>
          <w:rFonts w:ascii="Arial" w:hAnsi="Arial" w:cs="Arial"/>
          <w:sz w:val="20"/>
          <w:szCs w:val="20"/>
        </w:rPr>
        <w:t>2.1 Definicija akutnog infarkta miokarda</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4</w:t>
      </w:r>
    </w:p>
    <w:p w:rsidR="00B30FC8" w:rsidRPr="001F691F" w:rsidRDefault="00B30FC8" w:rsidP="00B30FC8">
      <w:pPr>
        <w:rPr>
          <w:rFonts w:ascii="Arial" w:hAnsi="Arial" w:cs="Arial"/>
          <w:sz w:val="20"/>
          <w:szCs w:val="20"/>
        </w:rPr>
      </w:pPr>
      <w:r w:rsidRPr="001F691F">
        <w:rPr>
          <w:rFonts w:ascii="Arial" w:hAnsi="Arial" w:cs="Arial"/>
          <w:sz w:val="20"/>
          <w:szCs w:val="20"/>
        </w:rPr>
        <w:t xml:space="preserve">2.2Epidemiologija infarkta miokarda </w:t>
      </w:r>
      <w:proofErr w:type="gramStart"/>
      <w:r w:rsidRPr="001F691F">
        <w:rPr>
          <w:rFonts w:ascii="Arial" w:hAnsi="Arial" w:cs="Arial"/>
          <w:sz w:val="20"/>
          <w:szCs w:val="20"/>
        </w:rPr>
        <w:t>sa</w:t>
      </w:r>
      <w:proofErr w:type="gramEnd"/>
      <w:r w:rsidRPr="001F691F">
        <w:rPr>
          <w:rFonts w:ascii="Arial" w:hAnsi="Arial" w:cs="Arial"/>
          <w:sz w:val="20"/>
          <w:szCs w:val="20"/>
        </w:rPr>
        <w:t xml:space="preserve"> elevacijom ST-segment</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4</w:t>
      </w:r>
    </w:p>
    <w:p w:rsidR="00B30FC8" w:rsidRPr="001F691F" w:rsidRDefault="00B30FC8" w:rsidP="00B30FC8">
      <w:pPr>
        <w:rPr>
          <w:rFonts w:ascii="Arial" w:hAnsi="Arial" w:cs="Arial"/>
          <w:sz w:val="20"/>
          <w:szCs w:val="20"/>
        </w:rPr>
      </w:pPr>
    </w:p>
    <w:p w:rsidR="00B30FC8" w:rsidRPr="001F691F" w:rsidRDefault="00B30FC8" w:rsidP="00B30FC8">
      <w:pPr>
        <w:rPr>
          <w:rFonts w:ascii="Arial" w:hAnsi="Arial" w:cs="Arial"/>
          <w:sz w:val="20"/>
          <w:szCs w:val="20"/>
        </w:rPr>
      </w:pPr>
      <w:r w:rsidRPr="001F691F">
        <w:rPr>
          <w:rFonts w:ascii="Arial" w:hAnsi="Arial" w:cs="Arial"/>
          <w:sz w:val="20"/>
          <w:szCs w:val="20"/>
        </w:rPr>
        <w:t>3. Urgentna njega</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DE26DD">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5</w:t>
      </w:r>
    </w:p>
    <w:p w:rsidR="00B30FC8" w:rsidRPr="001F691F" w:rsidRDefault="00B30FC8" w:rsidP="00B30FC8">
      <w:pPr>
        <w:rPr>
          <w:rFonts w:ascii="Arial" w:hAnsi="Arial" w:cs="Arial"/>
          <w:sz w:val="20"/>
          <w:szCs w:val="20"/>
        </w:rPr>
      </w:pPr>
      <w:r w:rsidRPr="001F691F">
        <w:rPr>
          <w:rFonts w:ascii="Arial" w:hAnsi="Arial" w:cs="Arial"/>
          <w:sz w:val="20"/>
          <w:szCs w:val="20"/>
        </w:rPr>
        <w:t>3.1 Inicijalna dijagnoza</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DE26DD">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5</w:t>
      </w:r>
    </w:p>
    <w:p w:rsidR="00B30FC8" w:rsidRPr="001F691F" w:rsidRDefault="00B30FC8" w:rsidP="00B30FC8">
      <w:pPr>
        <w:rPr>
          <w:rFonts w:ascii="Arial" w:hAnsi="Arial" w:cs="Arial"/>
          <w:sz w:val="20"/>
          <w:szCs w:val="20"/>
        </w:rPr>
      </w:pPr>
      <w:r w:rsidRPr="001F691F">
        <w:rPr>
          <w:rFonts w:ascii="Arial" w:hAnsi="Arial" w:cs="Arial"/>
          <w:sz w:val="20"/>
          <w:szCs w:val="20"/>
        </w:rPr>
        <w:t xml:space="preserve">3.2 Oslobađanje </w:t>
      </w:r>
      <w:proofErr w:type="gramStart"/>
      <w:r w:rsidRPr="001F691F">
        <w:rPr>
          <w:rFonts w:ascii="Arial" w:hAnsi="Arial" w:cs="Arial"/>
          <w:sz w:val="20"/>
          <w:szCs w:val="20"/>
        </w:rPr>
        <w:t>od</w:t>
      </w:r>
      <w:proofErr w:type="gramEnd"/>
      <w:r w:rsidRPr="001F691F">
        <w:rPr>
          <w:rFonts w:ascii="Arial" w:hAnsi="Arial" w:cs="Arial"/>
          <w:sz w:val="20"/>
          <w:szCs w:val="20"/>
        </w:rPr>
        <w:t xml:space="preserve"> bola, dispneje i anksioznosti</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5</w:t>
      </w:r>
    </w:p>
    <w:p w:rsidR="00B30FC8" w:rsidRPr="001F691F" w:rsidRDefault="00B30FC8" w:rsidP="00B30FC8">
      <w:pPr>
        <w:rPr>
          <w:rFonts w:ascii="Arial" w:hAnsi="Arial" w:cs="Arial"/>
          <w:sz w:val="20"/>
          <w:szCs w:val="20"/>
        </w:rPr>
      </w:pPr>
      <w:r w:rsidRPr="001F691F">
        <w:rPr>
          <w:rFonts w:ascii="Arial" w:hAnsi="Arial" w:cs="Arial"/>
          <w:sz w:val="20"/>
          <w:szCs w:val="20"/>
        </w:rPr>
        <w:t>3.3 Srčani zastoj</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DE26DD">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6</w:t>
      </w:r>
    </w:p>
    <w:p w:rsidR="00B30FC8" w:rsidRPr="001F691F" w:rsidRDefault="00B30FC8" w:rsidP="00B30FC8">
      <w:pPr>
        <w:rPr>
          <w:rFonts w:ascii="Arial" w:hAnsi="Arial" w:cs="Arial"/>
          <w:sz w:val="20"/>
          <w:szCs w:val="20"/>
        </w:rPr>
      </w:pPr>
      <w:r w:rsidRPr="001F691F">
        <w:rPr>
          <w:rFonts w:ascii="Arial" w:hAnsi="Arial" w:cs="Arial"/>
          <w:sz w:val="20"/>
          <w:szCs w:val="20"/>
        </w:rPr>
        <w:t>3.4 Logistika prehospitalne njege</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6</w:t>
      </w:r>
    </w:p>
    <w:p w:rsidR="00B30FC8" w:rsidRPr="001F691F" w:rsidRDefault="00B30FC8" w:rsidP="00B30FC8">
      <w:pPr>
        <w:rPr>
          <w:rFonts w:ascii="Arial" w:hAnsi="Arial" w:cs="Arial"/>
          <w:sz w:val="20"/>
          <w:szCs w:val="20"/>
        </w:rPr>
      </w:pPr>
      <w:r w:rsidRPr="001F691F">
        <w:rPr>
          <w:rFonts w:ascii="Arial" w:hAnsi="Arial" w:cs="Arial"/>
          <w:sz w:val="20"/>
          <w:szCs w:val="20"/>
        </w:rPr>
        <w:t>3.5 Reperfuziona terapija</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DE26DD">
        <w:rPr>
          <w:rFonts w:ascii="Arial" w:hAnsi="Arial" w:cs="Arial"/>
          <w:sz w:val="20"/>
          <w:szCs w:val="20"/>
        </w:rPr>
        <w:t>8</w:t>
      </w:r>
    </w:p>
    <w:p w:rsidR="00B30FC8" w:rsidRPr="001F691F" w:rsidRDefault="00B30FC8" w:rsidP="00B30FC8">
      <w:pPr>
        <w:rPr>
          <w:rFonts w:ascii="Arial" w:hAnsi="Arial" w:cs="Arial"/>
          <w:sz w:val="20"/>
          <w:szCs w:val="20"/>
        </w:rPr>
      </w:pPr>
      <w:r w:rsidRPr="001F691F">
        <w:rPr>
          <w:rFonts w:ascii="Arial" w:hAnsi="Arial" w:cs="Arial"/>
          <w:sz w:val="20"/>
          <w:szCs w:val="20"/>
        </w:rPr>
        <w:t>3.6 Tretman hiperglikemije u akutnoj fazi STEMI</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DE26DD">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13</w:t>
      </w:r>
    </w:p>
    <w:p w:rsidR="00B30FC8" w:rsidRPr="001F691F" w:rsidRDefault="00B30FC8" w:rsidP="00B30FC8">
      <w:pPr>
        <w:rPr>
          <w:rFonts w:ascii="Arial" w:hAnsi="Arial" w:cs="Arial"/>
          <w:sz w:val="20"/>
          <w:szCs w:val="20"/>
        </w:rPr>
      </w:pPr>
    </w:p>
    <w:p w:rsidR="00B30FC8" w:rsidRPr="001F691F" w:rsidRDefault="00B30FC8" w:rsidP="00B30FC8">
      <w:pPr>
        <w:rPr>
          <w:rFonts w:ascii="Arial" w:hAnsi="Arial" w:cs="Arial"/>
          <w:sz w:val="20"/>
          <w:szCs w:val="20"/>
        </w:rPr>
      </w:pPr>
      <w:r w:rsidRPr="001F691F">
        <w:rPr>
          <w:rFonts w:ascii="Arial" w:hAnsi="Arial" w:cs="Arial"/>
          <w:sz w:val="20"/>
          <w:szCs w:val="20"/>
        </w:rPr>
        <w:t xml:space="preserve">4. Tretman tokom hospitalizacije i </w:t>
      </w:r>
      <w:proofErr w:type="gramStart"/>
      <w:r w:rsidRPr="001F691F">
        <w:rPr>
          <w:rFonts w:ascii="Arial" w:hAnsi="Arial" w:cs="Arial"/>
          <w:sz w:val="20"/>
          <w:szCs w:val="20"/>
        </w:rPr>
        <w:t>na</w:t>
      </w:r>
      <w:proofErr w:type="gramEnd"/>
      <w:r w:rsidRPr="001F691F">
        <w:rPr>
          <w:rFonts w:ascii="Arial" w:hAnsi="Arial" w:cs="Arial"/>
          <w:sz w:val="20"/>
          <w:szCs w:val="20"/>
        </w:rPr>
        <w:t xml:space="preserve"> otpustu</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13</w:t>
      </w:r>
    </w:p>
    <w:p w:rsidR="00B30FC8" w:rsidRPr="001F691F" w:rsidRDefault="00B30FC8" w:rsidP="00B30FC8">
      <w:pPr>
        <w:rPr>
          <w:rFonts w:ascii="Arial" w:hAnsi="Arial" w:cs="Arial"/>
          <w:sz w:val="20"/>
          <w:szCs w:val="20"/>
        </w:rPr>
      </w:pPr>
      <w:r w:rsidRPr="001F691F">
        <w:rPr>
          <w:rFonts w:ascii="Arial" w:hAnsi="Arial" w:cs="Arial"/>
          <w:sz w:val="20"/>
          <w:szCs w:val="20"/>
        </w:rPr>
        <w:t xml:space="preserve">4.1 Logistika </w:t>
      </w:r>
      <w:r w:rsidR="00081982">
        <w:rPr>
          <w:rFonts w:ascii="Arial" w:hAnsi="Arial" w:cs="Arial"/>
          <w:sz w:val="20"/>
          <w:szCs w:val="20"/>
        </w:rPr>
        <w:t xml:space="preserve">jedinice </w:t>
      </w:r>
      <w:r w:rsidRPr="001F691F">
        <w:rPr>
          <w:rFonts w:ascii="Arial" w:hAnsi="Arial" w:cs="Arial"/>
          <w:sz w:val="20"/>
          <w:szCs w:val="20"/>
        </w:rPr>
        <w:t>koronarne njege i itoring</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13</w:t>
      </w:r>
    </w:p>
    <w:p w:rsidR="00B30FC8" w:rsidRPr="001F691F" w:rsidRDefault="00B30FC8" w:rsidP="00B30FC8">
      <w:pPr>
        <w:rPr>
          <w:rFonts w:ascii="Arial" w:hAnsi="Arial" w:cs="Arial"/>
          <w:sz w:val="20"/>
          <w:szCs w:val="20"/>
        </w:rPr>
      </w:pPr>
      <w:r w:rsidRPr="001F691F">
        <w:rPr>
          <w:rFonts w:ascii="Arial" w:hAnsi="Arial" w:cs="Arial"/>
          <w:sz w:val="20"/>
          <w:szCs w:val="20"/>
        </w:rPr>
        <w:t>4.2 Procjena rizika i imidžinga</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14</w:t>
      </w:r>
    </w:p>
    <w:p w:rsidR="00B30FC8" w:rsidRPr="001F691F" w:rsidRDefault="00B30FC8" w:rsidP="00B30FC8">
      <w:pPr>
        <w:rPr>
          <w:rFonts w:ascii="Arial" w:hAnsi="Arial" w:cs="Arial"/>
          <w:sz w:val="20"/>
          <w:szCs w:val="20"/>
        </w:rPr>
      </w:pPr>
      <w:r w:rsidRPr="001F691F">
        <w:rPr>
          <w:rFonts w:ascii="Arial" w:hAnsi="Arial" w:cs="Arial"/>
          <w:sz w:val="20"/>
          <w:szCs w:val="20"/>
        </w:rPr>
        <w:t>4.3 Procjena vijabilnosti miokarda</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14</w:t>
      </w:r>
    </w:p>
    <w:p w:rsidR="00B30FC8" w:rsidRPr="001F691F" w:rsidRDefault="00B30FC8" w:rsidP="00B30FC8">
      <w:pPr>
        <w:rPr>
          <w:rFonts w:ascii="Arial" w:hAnsi="Arial" w:cs="Arial"/>
          <w:sz w:val="20"/>
          <w:szCs w:val="20"/>
        </w:rPr>
      </w:pPr>
      <w:r w:rsidRPr="001F691F">
        <w:rPr>
          <w:rFonts w:ascii="Arial" w:hAnsi="Arial" w:cs="Arial"/>
          <w:sz w:val="20"/>
          <w:szCs w:val="20"/>
        </w:rPr>
        <w:t xml:space="preserve">4.4 Rutinska terapija infarkta miokarda </w:t>
      </w:r>
      <w:proofErr w:type="gramStart"/>
      <w:r w:rsidRPr="001F691F">
        <w:rPr>
          <w:rFonts w:ascii="Arial" w:hAnsi="Arial" w:cs="Arial"/>
          <w:sz w:val="20"/>
          <w:szCs w:val="20"/>
        </w:rPr>
        <w:t>sa</w:t>
      </w:r>
      <w:proofErr w:type="gramEnd"/>
      <w:r w:rsidRPr="001F691F">
        <w:rPr>
          <w:rFonts w:ascii="Arial" w:hAnsi="Arial" w:cs="Arial"/>
          <w:sz w:val="20"/>
          <w:szCs w:val="20"/>
        </w:rPr>
        <w:t xml:space="preserve"> elevacijom ST-segmenta</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15</w:t>
      </w:r>
    </w:p>
    <w:p w:rsidR="00081982" w:rsidRDefault="00081982" w:rsidP="00B30FC8">
      <w:pPr>
        <w:rPr>
          <w:rFonts w:ascii="Arial" w:hAnsi="Arial" w:cs="Arial"/>
          <w:sz w:val="20"/>
          <w:szCs w:val="20"/>
        </w:rPr>
      </w:pPr>
    </w:p>
    <w:p w:rsidR="00B30FC8" w:rsidRPr="001F691F" w:rsidRDefault="00B30FC8" w:rsidP="00B30FC8">
      <w:pPr>
        <w:rPr>
          <w:rFonts w:ascii="Arial" w:hAnsi="Arial" w:cs="Arial"/>
          <w:sz w:val="20"/>
          <w:szCs w:val="20"/>
        </w:rPr>
      </w:pPr>
      <w:r w:rsidRPr="001F691F">
        <w:rPr>
          <w:rFonts w:ascii="Arial" w:hAnsi="Arial" w:cs="Arial"/>
          <w:sz w:val="20"/>
          <w:szCs w:val="20"/>
        </w:rPr>
        <w:t>5. Komplikacije nakon infarkta miokarda sa elevacijom ST-segmenta</w:t>
      </w:r>
      <w:proofErr w:type="gramStart"/>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proofErr w:type="gramEnd"/>
      <w:r w:rsidR="005C766B">
        <w:rPr>
          <w:rFonts w:ascii="Arial" w:hAnsi="Arial" w:cs="Arial"/>
          <w:sz w:val="20"/>
          <w:szCs w:val="20"/>
        </w:rPr>
        <w:t>..</w:t>
      </w:r>
      <w:r w:rsidR="00081982">
        <w:rPr>
          <w:rFonts w:ascii="Arial" w:hAnsi="Arial" w:cs="Arial"/>
          <w:sz w:val="20"/>
          <w:szCs w:val="20"/>
        </w:rPr>
        <w:t>16</w:t>
      </w:r>
    </w:p>
    <w:p w:rsidR="00B30FC8" w:rsidRPr="001F691F" w:rsidRDefault="00B30FC8" w:rsidP="00B30FC8">
      <w:pPr>
        <w:rPr>
          <w:rFonts w:ascii="Arial" w:hAnsi="Arial" w:cs="Arial"/>
          <w:sz w:val="20"/>
          <w:szCs w:val="20"/>
        </w:rPr>
      </w:pPr>
      <w:r w:rsidRPr="001F691F">
        <w:rPr>
          <w:rFonts w:ascii="Arial" w:hAnsi="Arial" w:cs="Arial"/>
          <w:sz w:val="20"/>
          <w:szCs w:val="20"/>
        </w:rPr>
        <w:t>5.1 Poremećaji hemodinamike i ritma</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16</w:t>
      </w:r>
    </w:p>
    <w:p w:rsidR="00B30FC8" w:rsidRPr="001F691F" w:rsidRDefault="00B30FC8" w:rsidP="00B30FC8">
      <w:pPr>
        <w:rPr>
          <w:rFonts w:ascii="Arial" w:hAnsi="Arial" w:cs="Arial"/>
          <w:sz w:val="20"/>
          <w:szCs w:val="20"/>
        </w:rPr>
      </w:pPr>
      <w:r w:rsidRPr="001F691F">
        <w:rPr>
          <w:rFonts w:ascii="Arial" w:hAnsi="Arial" w:cs="Arial"/>
          <w:sz w:val="20"/>
          <w:szCs w:val="20"/>
        </w:rPr>
        <w:t>5.2 Srčane komplikacije</w:t>
      </w:r>
      <w:r w:rsidR="005C766B">
        <w:rPr>
          <w:rFonts w:ascii="Arial" w:hAnsi="Arial" w:cs="Arial"/>
          <w:sz w:val="20"/>
          <w:szCs w:val="20"/>
        </w:rPr>
        <w:t>………………………………………………………</w:t>
      </w:r>
      <w:r w:rsidR="00081982">
        <w:rPr>
          <w:rFonts w:ascii="Arial" w:hAnsi="Arial" w:cs="Arial"/>
          <w:sz w:val="20"/>
          <w:szCs w:val="20"/>
        </w:rPr>
        <w:t>…...</w:t>
      </w:r>
      <w:r w:rsidR="005C766B">
        <w:rPr>
          <w:rFonts w:ascii="Arial" w:hAnsi="Arial" w:cs="Arial"/>
          <w:sz w:val="20"/>
          <w:szCs w:val="20"/>
        </w:rPr>
        <w:t>……………………………….</w:t>
      </w:r>
      <w:r w:rsidR="00081982">
        <w:rPr>
          <w:rFonts w:ascii="Arial" w:hAnsi="Arial" w:cs="Arial"/>
          <w:sz w:val="20"/>
          <w:szCs w:val="20"/>
        </w:rPr>
        <w:t>17</w:t>
      </w:r>
    </w:p>
    <w:p w:rsidR="00B30FC8" w:rsidRPr="001F691F" w:rsidRDefault="00B30FC8" w:rsidP="00B30FC8">
      <w:pPr>
        <w:rPr>
          <w:rFonts w:ascii="Arial" w:hAnsi="Arial" w:cs="Arial"/>
          <w:sz w:val="20"/>
          <w:szCs w:val="20"/>
        </w:rPr>
      </w:pPr>
      <w:r w:rsidRPr="001F691F">
        <w:rPr>
          <w:rFonts w:ascii="Arial" w:hAnsi="Arial" w:cs="Arial"/>
          <w:sz w:val="20"/>
          <w:szCs w:val="20"/>
        </w:rPr>
        <w:t> </w:t>
      </w:r>
    </w:p>
    <w:p w:rsidR="001F691F" w:rsidRDefault="001F691F" w:rsidP="00B30FC8">
      <w:pPr>
        <w:rPr>
          <w:rFonts w:ascii="Arial" w:hAnsi="Arial" w:cs="Arial"/>
          <w:b/>
          <w:sz w:val="24"/>
          <w:szCs w:val="24"/>
        </w:rPr>
        <w:sectPr w:rsidR="001F691F" w:rsidSect="00B30FC8">
          <w:footerReference w:type="default" r:id="rId8"/>
          <w:pgSz w:w="12240" w:h="15840"/>
          <w:pgMar w:top="1440" w:right="1440" w:bottom="1440" w:left="1440" w:header="720" w:footer="140" w:gutter="0"/>
          <w:cols w:space="720"/>
          <w:docGrid w:linePitch="360"/>
        </w:sectPr>
      </w:pPr>
    </w:p>
    <w:p w:rsidR="001F691F" w:rsidRDefault="001F691F">
      <w:pPr>
        <w:rPr>
          <w:rFonts w:ascii="Arial" w:hAnsi="Arial" w:cs="Arial"/>
          <w:b/>
          <w:sz w:val="24"/>
          <w:szCs w:val="24"/>
        </w:rPr>
      </w:pPr>
      <w:r>
        <w:rPr>
          <w:rFonts w:ascii="Arial" w:hAnsi="Arial" w:cs="Arial"/>
          <w:b/>
          <w:sz w:val="24"/>
          <w:szCs w:val="24"/>
        </w:rPr>
        <w:lastRenderedPageBreak/>
        <w:br w:type="page"/>
      </w:r>
    </w:p>
    <w:p w:rsidR="00B30FC8" w:rsidRPr="001F691F" w:rsidRDefault="00081982" w:rsidP="00B30FC8">
      <w:pPr>
        <w:rPr>
          <w:rFonts w:ascii="Arial" w:hAnsi="Arial" w:cs="Arial"/>
          <w:b/>
          <w:sz w:val="24"/>
          <w:szCs w:val="24"/>
        </w:rPr>
      </w:pPr>
      <w:r>
        <w:rPr>
          <w:rFonts w:ascii="Arial" w:hAnsi="Arial" w:cs="Arial"/>
          <w:b/>
          <w:sz w:val="24"/>
          <w:szCs w:val="24"/>
        </w:rPr>
        <w:lastRenderedPageBreak/>
        <w:t>Skraćenic</w:t>
      </w:r>
      <w:r w:rsidR="00B30FC8" w:rsidRPr="001F691F">
        <w:rPr>
          <w:rFonts w:ascii="Arial" w:hAnsi="Arial" w:cs="Arial"/>
          <w:b/>
          <w:sz w:val="24"/>
          <w:szCs w:val="24"/>
        </w:rPr>
        <w:t>e i akronimi</w:t>
      </w:r>
    </w:p>
    <w:p w:rsidR="00B30FC8" w:rsidRPr="001F691F" w:rsidRDefault="00B30FC8" w:rsidP="00B30FC8">
      <w:pPr>
        <w:rPr>
          <w:rFonts w:ascii="Arial" w:hAnsi="Arial" w:cs="Arial"/>
          <w:sz w:val="20"/>
          <w:szCs w:val="20"/>
        </w:rPr>
      </w:pPr>
      <w:r w:rsidRPr="001F691F">
        <w:rPr>
          <w:rFonts w:ascii="Arial" w:hAnsi="Arial" w:cs="Arial"/>
          <w:sz w:val="20"/>
          <w:szCs w:val="20"/>
        </w:rPr>
        <w:t>ACS = akutni koronarni sindrom</w:t>
      </w:r>
    </w:p>
    <w:p w:rsidR="00B30FC8" w:rsidRPr="001F691F" w:rsidRDefault="00B30FC8" w:rsidP="00B30FC8">
      <w:pPr>
        <w:rPr>
          <w:rFonts w:ascii="Arial" w:hAnsi="Arial" w:cs="Arial"/>
          <w:sz w:val="20"/>
          <w:szCs w:val="20"/>
        </w:rPr>
      </w:pPr>
      <w:r w:rsidRPr="001F691F">
        <w:rPr>
          <w:rFonts w:ascii="Arial" w:hAnsi="Arial" w:cs="Arial"/>
          <w:sz w:val="20"/>
          <w:szCs w:val="20"/>
        </w:rPr>
        <w:t>ADP = adenozin difosfat</w:t>
      </w:r>
    </w:p>
    <w:p w:rsidR="00B30FC8" w:rsidRPr="001F691F" w:rsidRDefault="00B30FC8" w:rsidP="00B30FC8">
      <w:pPr>
        <w:rPr>
          <w:rFonts w:ascii="Arial" w:hAnsi="Arial" w:cs="Arial"/>
          <w:sz w:val="20"/>
          <w:szCs w:val="20"/>
        </w:rPr>
      </w:pPr>
      <w:proofErr w:type="gramStart"/>
      <w:r w:rsidRPr="001F691F">
        <w:rPr>
          <w:rFonts w:ascii="Arial" w:hAnsi="Arial" w:cs="Arial"/>
          <w:sz w:val="20"/>
          <w:szCs w:val="20"/>
        </w:rPr>
        <w:t>aPTT</w:t>
      </w:r>
      <w:proofErr w:type="gramEnd"/>
      <w:r w:rsidRPr="001F691F">
        <w:rPr>
          <w:rFonts w:ascii="Arial" w:hAnsi="Arial" w:cs="Arial"/>
          <w:sz w:val="20"/>
          <w:szCs w:val="20"/>
        </w:rPr>
        <w:t xml:space="preserve"> = aktivirano parcijalno tromboplastinsko vrijeme</w:t>
      </w:r>
    </w:p>
    <w:p w:rsidR="00B30FC8" w:rsidRPr="001F691F" w:rsidRDefault="00B30FC8" w:rsidP="00B30FC8">
      <w:pPr>
        <w:rPr>
          <w:rFonts w:ascii="Arial" w:hAnsi="Arial" w:cs="Arial"/>
          <w:sz w:val="20"/>
          <w:szCs w:val="20"/>
        </w:rPr>
      </w:pPr>
      <w:r w:rsidRPr="001F691F">
        <w:rPr>
          <w:rFonts w:ascii="Arial" w:hAnsi="Arial" w:cs="Arial"/>
          <w:sz w:val="20"/>
          <w:szCs w:val="20"/>
        </w:rPr>
        <w:t>ARB = blokatori angiotenzinskih receptora</w:t>
      </w:r>
    </w:p>
    <w:p w:rsidR="00B30FC8" w:rsidRPr="001F691F" w:rsidRDefault="00B30FC8" w:rsidP="00B30FC8">
      <w:pPr>
        <w:rPr>
          <w:rFonts w:ascii="Arial" w:hAnsi="Arial" w:cs="Arial"/>
          <w:sz w:val="20"/>
          <w:szCs w:val="20"/>
        </w:rPr>
      </w:pPr>
      <w:r w:rsidRPr="001F691F">
        <w:rPr>
          <w:rFonts w:ascii="Arial" w:hAnsi="Arial" w:cs="Arial"/>
          <w:sz w:val="20"/>
          <w:szCs w:val="20"/>
        </w:rPr>
        <w:t xml:space="preserve">b.i.d. = dva puta </w:t>
      </w:r>
      <w:proofErr w:type="gramStart"/>
      <w:r w:rsidRPr="001F691F">
        <w:rPr>
          <w:rFonts w:ascii="Arial" w:hAnsi="Arial" w:cs="Arial"/>
          <w:sz w:val="20"/>
          <w:szCs w:val="20"/>
        </w:rPr>
        <w:t>na</w:t>
      </w:r>
      <w:proofErr w:type="gramEnd"/>
      <w:r w:rsidRPr="001F691F">
        <w:rPr>
          <w:rFonts w:ascii="Arial" w:hAnsi="Arial" w:cs="Arial"/>
          <w:sz w:val="20"/>
          <w:szCs w:val="20"/>
        </w:rPr>
        <w:t xml:space="preserve"> dan</w:t>
      </w:r>
    </w:p>
    <w:p w:rsidR="00B30FC8" w:rsidRPr="001F691F" w:rsidRDefault="00B30FC8" w:rsidP="00B30FC8">
      <w:pPr>
        <w:rPr>
          <w:rFonts w:ascii="Arial" w:hAnsi="Arial" w:cs="Arial"/>
          <w:sz w:val="20"/>
          <w:szCs w:val="20"/>
        </w:rPr>
      </w:pPr>
      <w:r w:rsidRPr="001F691F">
        <w:rPr>
          <w:rFonts w:ascii="Arial" w:hAnsi="Arial" w:cs="Arial"/>
          <w:sz w:val="20"/>
          <w:szCs w:val="20"/>
        </w:rPr>
        <w:t>BMI = indeks tjelesne mase</w:t>
      </w:r>
    </w:p>
    <w:p w:rsidR="00B30FC8" w:rsidRPr="001F691F" w:rsidRDefault="00B30FC8" w:rsidP="00B30FC8">
      <w:pPr>
        <w:rPr>
          <w:rFonts w:ascii="Arial" w:hAnsi="Arial" w:cs="Arial"/>
          <w:sz w:val="20"/>
          <w:szCs w:val="20"/>
        </w:rPr>
      </w:pPr>
      <w:r w:rsidRPr="001F691F">
        <w:rPr>
          <w:rFonts w:ascii="Arial" w:hAnsi="Arial" w:cs="Arial"/>
          <w:sz w:val="20"/>
          <w:szCs w:val="20"/>
        </w:rPr>
        <w:t>BMS = goli metalni stent</w:t>
      </w:r>
    </w:p>
    <w:p w:rsidR="00B30FC8" w:rsidRPr="001F691F" w:rsidRDefault="00B30FC8" w:rsidP="00B30FC8">
      <w:pPr>
        <w:rPr>
          <w:rFonts w:ascii="Arial" w:hAnsi="Arial" w:cs="Arial"/>
          <w:sz w:val="20"/>
          <w:szCs w:val="20"/>
        </w:rPr>
      </w:pPr>
      <w:r w:rsidRPr="001F691F">
        <w:rPr>
          <w:rFonts w:ascii="Arial" w:hAnsi="Arial" w:cs="Arial"/>
          <w:sz w:val="20"/>
          <w:szCs w:val="20"/>
        </w:rPr>
        <w:t>BNP = B-tip natriuretskog peptide</w:t>
      </w:r>
    </w:p>
    <w:p w:rsidR="00B30FC8" w:rsidRPr="001F691F" w:rsidRDefault="00B30FC8" w:rsidP="00B30FC8">
      <w:pPr>
        <w:rPr>
          <w:rFonts w:ascii="Arial" w:hAnsi="Arial" w:cs="Arial"/>
          <w:sz w:val="20"/>
          <w:szCs w:val="20"/>
        </w:rPr>
      </w:pPr>
      <w:r w:rsidRPr="001F691F">
        <w:rPr>
          <w:rFonts w:ascii="Arial" w:hAnsi="Arial" w:cs="Arial"/>
          <w:sz w:val="20"/>
          <w:szCs w:val="20"/>
        </w:rPr>
        <w:t>CAD = bolest koronarnih arterija</w:t>
      </w:r>
    </w:p>
    <w:p w:rsidR="00B30FC8" w:rsidRPr="001F691F" w:rsidRDefault="00B30FC8" w:rsidP="00B30FC8">
      <w:pPr>
        <w:rPr>
          <w:rFonts w:ascii="Arial" w:hAnsi="Arial" w:cs="Arial"/>
          <w:sz w:val="20"/>
          <w:szCs w:val="20"/>
        </w:rPr>
      </w:pPr>
      <w:r w:rsidRPr="001F691F">
        <w:rPr>
          <w:rFonts w:ascii="Arial" w:hAnsi="Arial" w:cs="Arial"/>
          <w:sz w:val="20"/>
          <w:szCs w:val="20"/>
        </w:rPr>
        <w:t>CHA2DS2VASc = Srčana slabost, Hipertenzija, Starost ≥75 (Dvostruko), Dijabetes, Moždani udar (dvostruko</w:t>
      </w:r>
      <w:proofErr w:type="gramStart"/>
      <w:r w:rsidRPr="001F691F">
        <w:rPr>
          <w:rFonts w:ascii="Arial" w:hAnsi="Arial" w:cs="Arial"/>
          <w:sz w:val="20"/>
          <w:szCs w:val="20"/>
        </w:rPr>
        <w:t>)-</w:t>
      </w:r>
      <w:proofErr w:type="gramEnd"/>
      <w:r w:rsidRPr="001F691F">
        <w:rPr>
          <w:rFonts w:ascii="Arial" w:hAnsi="Arial" w:cs="Arial"/>
          <w:sz w:val="20"/>
          <w:szCs w:val="20"/>
        </w:rPr>
        <w:t xml:space="preserve"> Vaskularna bolest, starost 65-74 i pol (žene)</w:t>
      </w:r>
    </w:p>
    <w:p w:rsidR="00B30FC8" w:rsidRPr="001F691F" w:rsidRDefault="00B30FC8" w:rsidP="00B30FC8">
      <w:pPr>
        <w:rPr>
          <w:rFonts w:ascii="Arial" w:hAnsi="Arial" w:cs="Arial"/>
          <w:sz w:val="20"/>
          <w:szCs w:val="20"/>
        </w:rPr>
      </w:pPr>
      <w:r w:rsidRPr="001F691F">
        <w:rPr>
          <w:rFonts w:ascii="Arial" w:hAnsi="Arial" w:cs="Arial"/>
          <w:sz w:val="20"/>
          <w:szCs w:val="20"/>
        </w:rPr>
        <w:t>CHADS2 = Srčana slabost, Hipertenzija, Starost, Dijabetes, Moždani udar (dvostruko)</w:t>
      </w:r>
    </w:p>
    <w:p w:rsidR="00B30FC8" w:rsidRPr="001F691F" w:rsidRDefault="00B30FC8" w:rsidP="00B30FC8">
      <w:pPr>
        <w:rPr>
          <w:rFonts w:ascii="Arial" w:hAnsi="Arial" w:cs="Arial"/>
          <w:sz w:val="20"/>
          <w:szCs w:val="20"/>
        </w:rPr>
      </w:pPr>
      <w:r w:rsidRPr="001F691F">
        <w:rPr>
          <w:rFonts w:ascii="Arial" w:hAnsi="Arial" w:cs="Arial"/>
          <w:sz w:val="20"/>
          <w:szCs w:val="20"/>
        </w:rPr>
        <w:t>CK-MB = izoenzim kretinkinaza</w:t>
      </w:r>
    </w:p>
    <w:p w:rsidR="00B30FC8" w:rsidRPr="001F691F" w:rsidRDefault="00B30FC8" w:rsidP="00B30FC8">
      <w:pPr>
        <w:rPr>
          <w:rFonts w:ascii="Arial" w:hAnsi="Arial" w:cs="Arial"/>
          <w:sz w:val="20"/>
          <w:szCs w:val="20"/>
        </w:rPr>
      </w:pPr>
      <w:r w:rsidRPr="001F691F">
        <w:rPr>
          <w:rFonts w:ascii="Arial" w:hAnsi="Arial" w:cs="Arial"/>
          <w:sz w:val="20"/>
          <w:szCs w:val="20"/>
        </w:rPr>
        <w:t>CPG = Komitet za smjernice u praksi</w:t>
      </w:r>
    </w:p>
    <w:p w:rsidR="00B30FC8" w:rsidRPr="001F691F" w:rsidRDefault="00B30FC8" w:rsidP="00B30FC8">
      <w:pPr>
        <w:rPr>
          <w:rFonts w:ascii="Arial" w:hAnsi="Arial" w:cs="Arial"/>
          <w:sz w:val="20"/>
          <w:szCs w:val="20"/>
        </w:rPr>
      </w:pPr>
      <w:r w:rsidRPr="001F691F">
        <w:rPr>
          <w:rFonts w:ascii="Arial" w:hAnsi="Arial" w:cs="Arial"/>
          <w:sz w:val="20"/>
          <w:szCs w:val="20"/>
        </w:rPr>
        <w:t>DAPT = dvostruka antiagregaciona terapija</w:t>
      </w:r>
    </w:p>
    <w:p w:rsidR="00B30FC8" w:rsidRPr="001F691F" w:rsidRDefault="00B30FC8" w:rsidP="00B30FC8">
      <w:pPr>
        <w:rPr>
          <w:rFonts w:ascii="Arial" w:hAnsi="Arial" w:cs="Arial"/>
          <w:sz w:val="20"/>
          <w:szCs w:val="20"/>
        </w:rPr>
      </w:pPr>
      <w:r w:rsidRPr="001F691F">
        <w:rPr>
          <w:rFonts w:ascii="Arial" w:hAnsi="Arial" w:cs="Arial"/>
          <w:sz w:val="20"/>
          <w:szCs w:val="20"/>
        </w:rPr>
        <w:t>DES = stent koji oslobađa lijek</w:t>
      </w:r>
    </w:p>
    <w:p w:rsidR="00B30FC8" w:rsidRPr="001F691F" w:rsidRDefault="00B30FC8" w:rsidP="00B30FC8">
      <w:pPr>
        <w:rPr>
          <w:rFonts w:ascii="Arial" w:hAnsi="Arial" w:cs="Arial"/>
          <w:sz w:val="20"/>
          <w:szCs w:val="20"/>
        </w:rPr>
      </w:pPr>
      <w:r w:rsidRPr="001F691F">
        <w:rPr>
          <w:rFonts w:ascii="Arial" w:hAnsi="Arial" w:cs="Arial"/>
          <w:sz w:val="20"/>
          <w:szCs w:val="20"/>
        </w:rPr>
        <w:t>ECH = elektrokardiogram</w:t>
      </w:r>
    </w:p>
    <w:p w:rsidR="00B30FC8" w:rsidRPr="001F691F" w:rsidRDefault="00B30FC8" w:rsidP="00B30FC8">
      <w:pPr>
        <w:rPr>
          <w:rFonts w:ascii="Arial" w:hAnsi="Arial" w:cs="Arial"/>
          <w:sz w:val="20"/>
          <w:szCs w:val="20"/>
        </w:rPr>
      </w:pPr>
      <w:r w:rsidRPr="001F691F">
        <w:rPr>
          <w:rFonts w:ascii="Arial" w:hAnsi="Arial" w:cs="Arial"/>
          <w:sz w:val="20"/>
          <w:szCs w:val="20"/>
        </w:rPr>
        <w:t>EMS = urgentni medicinski sistem</w:t>
      </w:r>
    </w:p>
    <w:p w:rsidR="00B30FC8" w:rsidRPr="001F691F" w:rsidRDefault="00B30FC8" w:rsidP="00B30FC8">
      <w:pPr>
        <w:rPr>
          <w:rFonts w:ascii="Arial" w:hAnsi="Arial" w:cs="Arial"/>
          <w:sz w:val="20"/>
          <w:szCs w:val="20"/>
        </w:rPr>
      </w:pPr>
      <w:r w:rsidRPr="001F691F">
        <w:rPr>
          <w:rFonts w:ascii="Arial" w:hAnsi="Arial" w:cs="Arial"/>
          <w:sz w:val="20"/>
          <w:szCs w:val="20"/>
        </w:rPr>
        <w:t>ESC = Evropsko udruženje kardiologa</w:t>
      </w:r>
    </w:p>
    <w:p w:rsidR="00B30FC8" w:rsidRPr="001F691F" w:rsidRDefault="00B30FC8" w:rsidP="00B30FC8">
      <w:pPr>
        <w:rPr>
          <w:rFonts w:ascii="Arial" w:hAnsi="Arial" w:cs="Arial"/>
          <w:sz w:val="20"/>
          <w:szCs w:val="20"/>
        </w:rPr>
      </w:pPr>
      <w:r w:rsidRPr="001F691F">
        <w:rPr>
          <w:rFonts w:ascii="Arial" w:hAnsi="Arial" w:cs="Arial"/>
          <w:sz w:val="20"/>
          <w:szCs w:val="20"/>
        </w:rPr>
        <w:t>FMC = prvi medicinski konakt</w:t>
      </w:r>
    </w:p>
    <w:p w:rsidR="00B30FC8" w:rsidRPr="001F691F" w:rsidRDefault="00B30FC8" w:rsidP="00B30FC8">
      <w:pPr>
        <w:rPr>
          <w:rFonts w:ascii="Arial" w:hAnsi="Arial" w:cs="Arial"/>
          <w:sz w:val="20"/>
          <w:szCs w:val="20"/>
        </w:rPr>
      </w:pPr>
      <w:r w:rsidRPr="001F691F">
        <w:rPr>
          <w:rFonts w:ascii="Arial" w:hAnsi="Arial" w:cs="Arial"/>
          <w:sz w:val="20"/>
          <w:szCs w:val="20"/>
        </w:rPr>
        <w:t>DP = glikoproteini</w:t>
      </w:r>
    </w:p>
    <w:p w:rsidR="00B30FC8" w:rsidRPr="001F691F" w:rsidRDefault="00B30FC8" w:rsidP="00B30FC8">
      <w:pPr>
        <w:rPr>
          <w:rFonts w:ascii="Arial" w:hAnsi="Arial" w:cs="Arial"/>
          <w:sz w:val="20"/>
          <w:szCs w:val="20"/>
        </w:rPr>
      </w:pPr>
      <w:r w:rsidRPr="001F691F">
        <w:rPr>
          <w:rFonts w:ascii="Arial" w:hAnsi="Arial" w:cs="Arial"/>
          <w:sz w:val="20"/>
          <w:szCs w:val="20"/>
        </w:rPr>
        <w:lastRenderedPageBreak/>
        <w:t xml:space="preserve">HbA1c = hemoglobin </w:t>
      </w:r>
      <w:proofErr w:type="gramStart"/>
      <w:r w:rsidRPr="001F691F">
        <w:rPr>
          <w:rFonts w:ascii="Arial" w:hAnsi="Arial" w:cs="Arial"/>
          <w:sz w:val="20"/>
          <w:szCs w:val="20"/>
        </w:rPr>
        <w:t>A1c</w:t>
      </w:r>
      <w:proofErr w:type="gramEnd"/>
    </w:p>
    <w:p w:rsidR="00B30FC8" w:rsidRPr="001F691F" w:rsidRDefault="00B30FC8" w:rsidP="00B30FC8">
      <w:pPr>
        <w:rPr>
          <w:rFonts w:ascii="Arial" w:hAnsi="Arial" w:cs="Arial"/>
          <w:sz w:val="20"/>
          <w:szCs w:val="20"/>
        </w:rPr>
      </w:pPr>
      <w:r w:rsidRPr="001F691F">
        <w:rPr>
          <w:rFonts w:ascii="Arial" w:hAnsi="Arial" w:cs="Arial"/>
          <w:sz w:val="20"/>
          <w:szCs w:val="20"/>
        </w:rPr>
        <w:t>i.v. = intravenski</w:t>
      </w:r>
    </w:p>
    <w:p w:rsidR="00B30FC8" w:rsidRPr="001F691F" w:rsidRDefault="00B30FC8" w:rsidP="00B30FC8">
      <w:pPr>
        <w:rPr>
          <w:rFonts w:ascii="Arial" w:hAnsi="Arial" w:cs="Arial"/>
          <w:sz w:val="20"/>
          <w:szCs w:val="20"/>
        </w:rPr>
      </w:pPr>
      <w:r w:rsidRPr="001F691F">
        <w:rPr>
          <w:rFonts w:ascii="Arial" w:hAnsi="Arial" w:cs="Arial"/>
          <w:sz w:val="20"/>
          <w:szCs w:val="20"/>
        </w:rPr>
        <w:t>IABP = intra aortalna balon pumpa</w:t>
      </w:r>
    </w:p>
    <w:p w:rsidR="00B30FC8" w:rsidRPr="001F691F" w:rsidRDefault="00B30FC8" w:rsidP="00B30FC8">
      <w:pPr>
        <w:rPr>
          <w:rFonts w:ascii="Arial" w:hAnsi="Arial" w:cs="Arial"/>
          <w:sz w:val="20"/>
          <w:szCs w:val="20"/>
        </w:rPr>
      </w:pPr>
      <w:r w:rsidRPr="001F691F">
        <w:rPr>
          <w:rFonts w:ascii="Arial" w:hAnsi="Arial" w:cs="Arial"/>
          <w:sz w:val="20"/>
          <w:szCs w:val="20"/>
        </w:rPr>
        <w:t>IRA = arterija vezana za infarkt</w:t>
      </w:r>
    </w:p>
    <w:p w:rsidR="00B30FC8" w:rsidRPr="001F691F" w:rsidRDefault="00B30FC8" w:rsidP="00B30FC8">
      <w:pPr>
        <w:rPr>
          <w:rFonts w:ascii="Arial" w:hAnsi="Arial" w:cs="Arial"/>
          <w:sz w:val="20"/>
          <w:szCs w:val="20"/>
        </w:rPr>
      </w:pPr>
      <w:r w:rsidRPr="001F691F">
        <w:rPr>
          <w:rFonts w:ascii="Arial" w:hAnsi="Arial" w:cs="Arial"/>
          <w:sz w:val="20"/>
          <w:szCs w:val="20"/>
        </w:rPr>
        <w:t>Lab (sala) = kateterizaciona sala</w:t>
      </w:r>
    </w:p>
    <w:p w:rsidR="00B30FC8" w:rsidRPr="001F691F" w:rsidRDefault="00B30FC8" w:rsidP="00B30FC8">
      <w:pPr>
        <w:rPr>
          <w:rFonts w:ascii="Arial" w:hAnsi="Arial" w:cs="Arial"/>
          <w:sz w:val="20"/>
          <w:szCs w:val="20"/>
        </w:rPr>
      </w:pPr>
      <w:r w:rsidRPr="001F691F">
        <w:rPr>
          <w:rFonts w:ascii="Arial" w:hAnsi="Arial" w:cs="Arial"/>
          <w:sz w:val="20"/>
          <w:szCs w:val="20"/>
        </w:rPr>
        <w:t xml:space="preserve">LBBB = </w:t>
      </w:r>
      <w:proofErr w:type="gramStart"/>
      <w:r w:rsidRPr="001F691F">
        <w:rPr>
          <w:rFonts w:ascii="Arial" w:hAnsi="Arial" w:cs="Arial"/>
          <w:sz w:val="20"/>
          <w:szCs w:val="20"/>
        </w:rPr>
        <w:t>blok</w:t>
      </w:r>
      <w:proofErr w:type="gramEnd"/>
      <w:r w:rsidRPr="001F691F">
        <w:rPr>
          <w:rFonts w:ascii="Arial" w:hAnsi="Arial" w:cs="Arial"/>
          <w:sz w:val="20"/>
          <w:szCs w:val="20"/>
        </w:rPr>
        <w:t xml:space="preserve"> lijeve grane</w:t>
      </w:r>
    </w:p>
    <w:p w:rsidR="00B30FC8" w:rsidRPr="001F691F" w:rsidRDefault="00B30FC8" w:rsidP="00B30FC8">
      <w:pPr>
        <w:rPr>
          <w:rFonts w:ascii="Arial" w:hAnsi="Arial" w:cs="Arial"/>
          <w:sz w:val="20"/>
          <w:szCs w:val="20"/>
        </w:rPr>
      </w:pPr>
      <w:r w:rsidRPr="001F691F">
        <w:rPr>
          <w:rFonts w:ascii="Arial" w:hAnsi="Arial" w:cs="Arial"/>
          <w:sz w:val="20"/>
          <w:szCs w:val="20"/>
        </w:rPr>
        <w:t>LV = lijevi ventrikul</w:t>
      </w:r>
    </w:p>
    <w:p w:rsidR="00B30FC8" w:rsidRPr="001F691F" w:rsidRDefault="00B30FC8" w:rsidP="00B30FC8">
      <w:pPr>
        <w:rPr>
          <w:rFonts w:ascii="Arial" w:hAnsi="Arial" w:cs="Arial"/>
          <w:sz w:val="20"/>
          <w:szCs w:val="20"/>
        </w:rPr>
      </w:pPr>
      <w:r w:rsidRPr="001F691F">
        <w:rPr>
          <w:rFonts w:ascii="Arial" w:hAnsi="Arial" w:cs="Arial"/>
          <w:sz w:val="20"/>
          <w:szCs w:val="20"/>
        </w:rPr>
        <w:t>LVAD = asistrirajuća naprava za lijevi ventrikul</w:t>
      </w:r>
    </w:p>
    <w:p w:rsidR="00B30FC8" w:rsidRPr="001F691F" w:rsidRDefault="00B30FC8" w:rsidP="00B30FC8">
      <w:pPr>
        <w:rPr>
          <w:rFonts w:ascii="Arial" w:hAnsi="Arial" w:cs="Arial"/>
          <w:sz w:val="20"/>
          <w:szCs w:val="20"/>
        </w:rPr>
      </w:pPr>
      <w:r w:rsidRPr="001F691F">
        <w:rPr>
          <w:rFonts w:ascii="Arial" w:hAnsi="Arial" w:cs="Arial"/>
          <w:sz w:val="20"/>
          <w:szCs w:val="20"/>
        </w:rPr>
        <w:t>NSTE-ACS = akutni koronarni sindrom bez elevacije ST-segmenta</w:t>
      </w:r>
    </w:p>
    <w:p w:rsidR="00B30FC8" w:rsidRPr="001F691F" w:rsidRDefault="00B30FC8" w:rsidP="00B30FC8">
      <w:pPr>
        <w:rPr>
          <w:rFonts w:ascii="Arial" w:hAnsi="Arial" w:cs="Arial"/>
          <w:sz w:val="20"/>
          <w:szCs w:val="20"/>
        </w:rPr>
      </w:pPr>
      <w:r w:rsidRPr="001F691F">
        <w:rPr>
          <w:rFonts w:ascii="Arial" w:hAnsi="Arial" w:cs="Arial"/>
          <w:sz w:val="20"/>
          <w:szCs w:val="20"/>
        </w:rPr>
        <w:t>p.o. = per os</w:t>
      </w:r>
    </w:p>
    <w:p w:rsidR="00B30FC8" w:rsidRPr="001F691F" w:rsidRDefault="00B30FC8" w:rsidP="00B30FC8">
      <w:pPr>
        <w:rPr>
          <w:rFonts w:ascii="Arial" w:hAnsi="Arial" w:cs="Arial"/>
          <w:sz w:val="20"/>
          <w:szCs w:val="20"/>
        </w:rPr>
      </w:pPr>
      <w:r w:rsidRPr="001F691F">
        <w:rPr>
          <w:rFonts w:ascii="Arial" w:hAnsi="Arial" w:cs="Arial"/>
          <w:sz w:val="20"/>
          <w:szCs w:val="20"/>
        </w:rPr>
        <w:t>PCI = perkutana koronarna intervencija</w:t>
      </w:r>
    </w:p>
    <w:p w:rsidR="00B30FC8" w:rsidRPr="001F691F" w:rsidRDefault="00B30FC8" w:rsidP="00B30FC8">
      <w:pPr>
        <w:rPr>
          <w:rFonts w:ascii="Arial" w:hAnsi="Arial" w:cs="Arial"/>
          <w:sz w:val="20"/>
          <w:szCs w:val="20"/>
        </w:rPr>
      </w:pPr>
      <w:r w:rsidRPr="001F691F">
        <w:rPr>
          <w:rFonts w:ascii="Arial" w:hAnsi="Arial" w:cs="Arial"/>
          <w:sz w:val="20"/>
          <w:szCs w:val="20"/>
        </w:rPr>
        <w:t>PRIMARY PCI = primarna perkutana koronarna intervencija</w:t>
      </w:r>
    </w:p>
    <w:p w:rsidR="00B30FC8" w:rsidRPr="001F691F" w:rsidRDefault="00B30FC8" w:rsidP="00B30FC8">
      <w:pPr>
        <w:rPr>
          <w:rFonts w:ascii="Arial" w:hAnsi="Arial" w:cs="Arial"/>
          <w:sz w:val="20"/>
          <w:szCs w:val="20"/>
        </w:rPr>
      </w:pPr>
      <w:r w:rsidRPr="001F691F">
        <w:rPr>
          <w:rFonts w:ascii="Arial" w:hAnsi="Arial" w:cs="Arial"/>
          <w:sz w:val="20"/>
          <w:szCs w:val="20"/>
        </w:rPr>
        <w:t xml:space="preserve">RBBB = </w:t>
      </w:r>
      <w:proofErr w:type="gramStart"/>
      <w:r w:rsidRPr="001F691F">
        <w:rPr>
          <w:rFonts w:ascii="Arial" w:hAnsi="Arial" w:cs="Arial"/>
          <w:sz w:val="20"/>
          <w:szCs w:val="20"/>
        </w:rPr>
        <w:t>blok</w:t>
      </w:r>
      <w:proofErr w:type="gramEnd"/>
      <w:r w:rsidRPr="001F691F">
        <w:rPr>
          <w:rFonts w:ascii="Arial" w:hAnsi="Arial" w:cs="Arial"/>
          <w:sz w:val="20"/>
          <w:szCs w:val="20"/>
        </w:rPr>
        <w:t xml:space="preserve"> desne grane</w:t>
      </w:r>
    </w:p>
    <w:p w:rsidR="00B30FC8" w:rsidRPr="001F691F" w:rsidRDefault="00B30FC8" w:rsidP="00B30FC8">
      <w:pPr>
        <w:rPr>
          <w:rFonts w:ascii="Arial" w:hAnsi="Arial" w:cs="Arial"/>
          <w:sz w:val="20"/>
          <w:szCs w:val="20"/>
        </w:rPr>
      </w:pPr>
      <w:proofErr w:type="gramStart"/>
      <w:r w:rsidRPr="001F691F">
        <w:rPr>
          <w:rFonts w:ascii="Arial" w:hAnsi="Arial" w:cs="Arial"/>
          <w:sz w:val="20"/>
          <w:szCs w:val="20"/>
        </w:rPr>
        <w:t>r-PA</w:t>
      </w:r>
      <w:proofErr w:type="gramEnd"/>
      <w:r w:rsidRPr="001F691F">
        <w:rPr>
          <w:rFonts w:ascii="Arial" w:hAnsi="Arial" w:cs="Arial"/>
          <w:sz w:val="20"/>
          <w:szCs w:val="20"/>
        </w:rPr>
        <w:t xml:space="preserve"> = reteplasa</w:t>
      </w:r>
    </w:p>
    <w:p w:rsidR="00B30FC8" w:rsidRPr="001F691F" w:rsidRDefault="00B30FC8" w:rsidP="00B30FC8">
      <w:pPr>
        <w:rPr>
          <w:rFonts w:ascii="Arial" w:hAnsi="Arial" w:cs="Arial"/>
          <w:sz w:val="20"/>
          <w:szCs w:val="20"/>
        </w:rPr>
      </w:pPr>
      <w:r w:rsidRPr="001F691F">
        <w:rPr>
          <w:rFonts w:ascii="Arial" w:hAnsi="Arial" w:cs="Arial"/>
          <w:sz w:val="20"/>
          <w:szCs w:val="20"/>
        </w:rPr>
        <w:t>S.C. = subkutano</w:t>
      </w:r>
    </w:p>
    <w:p w:rsidR="00B30FC8" w:rsidRPr="001F691F" w:rsidRDefault="00B30FC8" w:rsidP="00B30FC8">
      <w:pPr>
        <w:rPr>
          <w:rFonts w:ascii="Arial" w:hAnsi="Arial" w:cs="Arial"/>
          <w:sz w:val="20"/>
          <w:szCs w:val="20"/>
        </w:rPr>
      </w:pPr>
      <w:r w:rsidRPr="001F691F">
        <w:rPr>
          <w:rFonts w:ascii="Arial" w:hAnsi="Arial" w:cs="Arial"/>
          <w:sz w:val="20"/>
          <w:szCs w:val="20"/>
        </w:rPr>
        <w:t xml:space="preserve">STEMI = infarkt miokarda </w:t>
      </w:r>
      <w:proofErr w:type="gramStart"/>
      <w:r w:rsidRPr="001F691F">
        <w:rPr>
          <w:rFonts w:ascii="Arial" w:hAnsi="Arial" w:cs="Arial"/>
          <w:sz w:val="20"/>
          <w:szCs w:val="20"/>
        </w:rPr>
        <w:t>sa</w:t>
      </w:r>
      <w:proofErr w:type="gramEnd"/>
      <w:r w:rsidRPr="001F691F">
        <w:rPr>
          <w:rFonts w:ascii="Arial" w:hAnsi="Arial" w:cs="Arial"/>
          <w:sz w:val="20"/>
          <w:szCs w:val="20"/>
        </w:rPr>
        <w:t xml:space="preserve"> elevacijom ST-segmenta</w:t>
      </w:r>
    </w:p>
    <w:p w:rsidR="00B30FC8" w:rsidRPr="001F691F" w:rsidRDefault="00B30FC8" w:rsidP="00B30FC8">
      <w:pPr>
        <w:rPr>
          <w:rFonts w:ascii="Arial" w:hAnsi="Arial" w:cs="Arial"/>
          <w:sz w:val="20"/>
          <w:szCs w:val="20"/>
        </w:rPr>
      </w:pPr>
      <w:proofErr w:type="gramStart"/>
      <w:r w:rsidRPr="001F691F">
        <w:rPr>
          <w:rFonts w:ascii="Arial" w:hAnsi="Arial" w:cs="Arial"/>
          <w:sz w:val="20"/>
          <w:szCs w:val="20"/>
        </w:rPr>
        <w:t>t-PA</w:t>
      </w:r>
      <w:proofErr w:type="gramEnd"/>
      <w:r w:rsidRPr="001F691F">
        <w:rPr>
          <w:rFonts w:ascii="Arial" w:hAnsi="Arial" w:cs="Arial"/>
          <w:sz w:val="20"/>
          <w:szCs w:val="20"/>
        </w:rPr>
        <w:t xml:space="preserve"> = tkivni aktivator plazminogena</w:t>
      </w:r>
    </w:p>
    <w:p w:rsidR="00B30FC8" w:rsidRPr="001F691F" w:rsidRDefault="00B30FC8" w:rsidP="00B30FC8">
      <w:pPr>
        <w:rPr>
          <w:rFonts w:ascii="Arial" w:hAnsi="Arial" w:cs="Arial"/>
          <w:sz w:val="20"/>
          <w:szCs w:val="20"/>
        </w:rPr>
      </w:pPr>
      <w:proofErr w:type="gramStart"/>
      <w:r w:rsidRPr="001F691F">
        <w:rPr>
          <w:rFonts w:ascii="Arial" w:hAnsi="Arial" w:cs="Arial"/>
          <w:sz w:val="20"/>
          <w:szCs w:val="20"/>
        </w:rPr>
        <w:t>TIA )</w:t>
      </w:r>
      <w:proofErr w:type="gramEnd"/>
      <w:r w:rsidRPr="001F691F">
        <w:rPr>
          <w:rFonts w:ascii="Arial" w:hAnsi="Arial" w:cs="Arial"/>
          <w:sz w:val="20"/>
          <w:szCs w:val="20"/>
        </w:rPr>
        <w:t xml:space="preserve"> tranzitorni ishemijski napad</w:t>
      </w:r>
    </w:p>
    <w:p w:rsidR="00B30FC8" w:rsidRPr="001F691F" w:rsidRDefault="00B30FC8" w:rsidP="00B30FC8">
      <w:pPr>
        <w:rPr>
          <w:rFonts w:ascii="Arial" w:hAnsi="Arial" w:cs="Arial"/>
          <w:sz w:val="20"/>
          <w:szCs w:val="20"/>
        </w:rPr>
      </w:pPr>
      <w:r w:rsidRPr="001F691F">
        <w:rPr>
          <w:rFonts w:ascii="Arial" w:hAnsi="Arial" w:cs="Arial"/>
          <w:sz w:val="20"/>
          <w:szCs w:val="20"/>
        </w:rPr>
        <w:t>TNK-rPA = tenekteplaza</w:t>
      </w:r>
    </w:p>
    <w:p w:rsidR="00B30FC8" w:rsidRPr="001F691F" w:rsidRDefault="00B30FC8" w:rsidP="00B30FC8">
      <w:pPr>
        <w:rPr>
          <w:rFonts w:ascii="Arial" w:hAnsi="Arial" w:cs="Arial"/>
          <w:sz w:val="20"/>
          <w:szCs w:val="20"/>
        </w:rPr>
      </w:pPr>
      <w:r w:rsidRPr="001F691F">
        <w:rPr>
          <w:rFonts w:ascii="Arial" w:hAnsi="Arial" w:cs="Arial"/>
          <w:sz w:val="20"/>
          <w:szCs w:val="20"/>
        </w:rPr>
        <w:t>UFH = nefrakcionisani heparin</w:t>
      </w:r>
    </w:p>
    <w:p w:rsidR="00B30FC8" w:rsidRPr="001F691F" w:rsidRDefault="00B30FC8" w:rsidP="00B30FC8">
      <w:pPr>
        <w:rPr>
          <w:rFonts w:ascii="Arial" w:hAnsi="Arial" w:cs="Arial"/>
          <w:sz w:val="20"/>
          <w:szCs w:val="20"/>
        </w:rPr>
      </w:pPr>
      <w:r w:rsidRPr="001F691F">
        <w:rPr>
          <w:rFonts w:ascii="Arial" w:hAnsi="Arial" w:cs="Arial"/>
          <w:sz w:val="20"/>
          <w:szCs w:val="20"/>
        </w:rPr>
        <w:t>VF = ventrikularna fibrilacija</w:t>
      </w:r>
    </w:p>
    <w:p w:rsidR="001F691F" w:rsidRDefault="00B30FC8" w:rsidP="00B30FC8">
      <w:pPr>
        <w:rPr>
          <w:rFonts w:ascii="Arial" w:hAnsi="Arial" w:cs="Arial"/>
          <w:sz w:val="20"/>
          <w:szCs w:val="20"/>
        </w:rPr>
        <w:sectPr w:rsidR="001F691F" w:rsidSect="001F691F">
          <w:type w:val="continuous"/>
          <w:pgSz w:w="12240" w:h="15840"/>
          <w:pgMar w:top="1440" w:right="1440" w:bottom="1440" w:left="1440" w:header="720" w:footer="140" w:gutter="0"/>
          <w:cols w:num="2" w:space="720"/>
          <w:docGrid w:linePitch="360"/>
        </w:sectPr>
      </w:pPr>
      <w:r w:rsidRPr="001F691F">
        <w:rPr>
          <w:rFonts w:ascii="Arial" w:hAnsi="Arial" w:cs="Arial"/>
          <w:sz w:val="20"/>
          <w:szCs w:val="20"/>
        </w:rPr>
        <w:t>VT = ventrikularna tahikardija</w:t>
      </w:r>
    </w:p>
    <w:p w:rsidR="00B30FC8" w:rsidRDefault="00B30FC8" w:rsidP="00B30FC8">
      <w:r>
        <w:lastRenderedPageBreak/>
        <w:br w:type="page"/>
      </w:r>
    </w:p>
    <w:p w:rsidR="00B30FC8" w:rsidRPr="009E6BEF" w:rsidRDefault="001F691F" w:rsidP="009E6BEF">
      <w:pPr>
        <w:tabs>
          <w:tab w:val="left" w:pos="1276"/>
        </w:tabs>
        <w:rPr>
          <w:rFonts w:ascii="Arial" w:hAnsi="Arial" w:cs="Arial"/>
          <w:b/>
          <w:sz w:val="24"/>
          <w:szCs w:val="24"/>
        </w:rPr>
      </w:pPr>
      <w:r w:rsidRPr="009E6BEF">
        <w:rPr>
          <w:rFonts w:ascii="Arial" w:hAnsi="Arial" w:cs="Arial"/>
          <w:b/>
          <w:sz w:val="24"/>
          <w:szCs w:val="24"/>
        </w:rPr>
        <w:lastRenderedPageBreak/>
        <w:t>1. Predgovor</w:t>
      </w:r>
    </w:p>
    <w:tbl>
      <w:tblPr>
        <w:tblStyle w:val="TableGrid"/>
        <w:tblW w:w="5000" w:type="pct"/>
        <w:tblLook w:val="04A0"/>
      </w:tblPr>
      <w:tblGrid>
        <w:gridCol w:w="1390"/>
        <w:gridCol w:w="6075"/>
        <w:gridCol w:w="2111"/>
      </w:tblGrid>
      <w:tr w:rsidR="00831054" w:rsidRPr="004C7919" w:rsidTr="001F691F">
        <w:tc>
          <w:tcPr>
            <w:tcW w:w="5000" w:type="pct"/>
            <w:gridSpan w:val="3"/>
            <w:vAlign w:val="center"/>
          </w:tcPr>
          <w:p w:rsidR="00831054" w:rsidRPr="004C7919" w:rsidRDefault="00831054" w:rsidP="007873CE">
            <w:pPr>
              <w:jc w:val="center"/>
              <w:rPr>
                <w:rFonts w:ascii="Arial" w:hAnsi="Arial" w:cs="Arial"/>
                <w:b/>
                <w:sz w:val="20"/>
                <w:szCs w:val="20"/>
              </w:rPr>
            </w:pPr>
            <w:r w:rsidRPr="004C7919">
              <w:rPr>
                <w:rFonts w:ascii="Arial" w:hAnsi="Arial" w:cs="Arial"/>
                <w:b/>
                <w:sz w:val="20"/>
                <w:szCs w:val="20"/>
              </w:rPr>
              <w:t>Tabela 1</w:t>
            </w:r>
            <w:r w:rsidR="00E13595" w:rsidRPr="004C7919">
              <w:rPr>
                <w:rFonts w:ascii="Arial" w:hAnsi="Arial" w:cs="Arial"/>
                <w:b/>
                <w:sz w:val="20"/>
                <w:szCs w:val="20"/>
              </w:rPr>
              <w:t>:</w:t>
            </w:r>
            <w:r w:rsidRPr="004C7919">
              <w:rPr>
                <w:rFonts w:ascii="Arial" w:hAnsi="Arial" w:cs="Arial"/>
                <w:b/>
                <w:sz w:val="20"/>
                <w:szCs w:val="20"/>
              </w:rPr>
              <w:t xml:space="preserve"> Klase preporuka</w:t>
            </w:r>
          </w:p>
        </w:tc>
      </w:tr>
      <w:tr w:rsidR="00831054" w:rsidRPr="004C7919" w:rsidTr="001F691F">
        <w:tc>
          <w:tcPr>
            <w:tcW w:w="726" w:type="pct"/>
          </w:tcPr>
          <w:p w:rsidR="00831054" w:rsidRPr="00DE26DD" w:rsidRDefault="00831054">
            <w:pPr>
              <w:rPr>
                <w:rFonts w:ascii="Arial" w:hAnsi="Arial" w:cs="Arial"/>
                <w:sz w:val="20"/>
                <w:szCs w:val="20"/>
              </w:rPr>
            </w:pPr>
            <w:r w:rsidRPr="00DE26DD">
              <w:rPr>
                <w:rFonts w:ascii="Arial" w:hAnsi="Arial" w:cs="Arial"/>
                <w:sz w:val="20"/>
                <w:szCs w:val="20"/>
              </w:rPr>
              <w:t>Klasa preporuka</w:t>
            </w:r>
          </w:p>
        </w:tc>
        <w:tc>
          <w:tcPr>
            <w:tcW w:w="3172" w:type="pct"/>
          </w:tcPr>
          <w:p w:rsidR="00831054" w:rsidRPr="00DE26DD" w:rsidRDefault="00831054">
            <w:pPr>
              <w:rPr>
                <w:rFonts w:ascii="Arial" w:hAnsi="Arial" w:cs="Arial"/>
                <w:sz w:val="20"/>
                <w:szCs w:val="20"/>
              </w:rPr>
            </w:pPr>
            <w:r w:rsidRPr="00DE26DD">
              <w:rPr>
                <w:rFonts w:ascii="Arial" w:hAnsi="Arial" w:cs="Arial"/>
                <w:sz w:val="20"/>
                <w:szCs w:val="20"/>
              </w:rPr>
              <w:t>Definicija</w:t>
            </w:r>
          </w:p>
        </w:tc>
        <w:tc>
          <w:tcPr>
            <w:tcW w:w="1102" w:type="pct"/>
          </w:tcPr>
          <w:p w:rsidR="00831054" w:rsidRPr="00DE26DD" w:rsidRDefault="00831054">
            <w:pPr>
              <w:rPr>
                <w:rFonts w:ascii="Arial" w:hAnsi="Arial" w:cs="Arial"/>
                <w:sz w:val="20"/>
                <w:szCs w:val="20"/>
              </w:rPr>
            </w:pPr>
            <w:r w:rsidRPr="00DE26DD">
              <w:rPr>
                <w:rFonts w:ascii="Arial" w:hAnsi="Arial" w:cs="Arial"/>
                <w:sz w:val="20"/>
                <w:szCs w:val="20"/>
              </w:rPr>
              <w:t>Prijedlog načina za upotrebu</w:t>
            </w:r>
          </w:p>
        </w:tc>
      </w:tr>
      <w:tr w:rsidR="00831054" w:rsidRPr="004C7919" w:rsidTr="001F691F">
        <w:tc>
          <w:tcPr>
            <w:tcW w:w="726" w:type="pct"/>
          </w:tcPr>
          <w:p w:rsidR="00831054" w:rsidRPr="004C7919" w:rsidRDefault="00831054" w:rsidP="00831054">
            <w:pPr>
              <w:rPr>
                <w:rFonts w:ascii="Arial" w:hAnsi="Arial" w:cs="Arial"/>
                <w:sz w:val="16"/>
                <w:szCs w:val="16"/>
              </w:rPr>
            </w:pPr>
            <w:r w:rsidRPr="004C7919">
              <w:rPr>
                <w:rFonts w:ascii="Arial" w:hAnsi="Arial" w:cs="Arial"/>
                <w:sz w:val="16"/>
                <w:szCs w:val="16"/>
              </w:rPr>
              <w:t>Klasa I</w:t>
            </w:r>
          </w:p>
        </w:tc>
        <w:tc>
          <w:tcPr>
            <w:tcW w:w="3172" w:type="pct"/>
          </w:tcPr>
          <w:p w:rsidR="00831054" w:rsidRPr="004C7919" w:rsidRDefault="00831054" w:rsidP="00831054">
            <w:pPr>
              <w:rPr>
                <w:rFonts w:ascii="Arial" w:hAnsi="Arial" w:cs="Arial"/>
                <w:sz w:val="16"/>
                <w:szCs w:val="16"/>
              </w:rPr>
            </w:pPr>
            <w:r w:rsidRPr="004C7919">
              <w:rPr>
                <w:rFonts w:ascii="Arial" w:hAnsi="Arial" w:cs="Arial"/>
                <w:sz w:val="16"/>
                <w:szCs w:val="16"/>
              </w:rPr>
              <w:t>Dokaz i/ili opšti konsenzus da su data terapija ili procedura blagotvorni, korisni, efikasni.</w:t>
            </w:r>
            <w:r w:rsidRPr="004C7919">
              <w:rPr>
                <w:rFonts w:ascii="Arial" w:hAnsi="Arial" w:cs="Arial"/>
                <w:sz w:val="16"/>
                <w:szCs w:val="16"/>
              </w:rPr>
              <w:tab/>
            </w:r>
          </w:p>
        </w:tc>
        <w:tc>
          <w:tcPr>
            <w:tcW w:w="1102" w:type="pct"/>
          </w:tcPr>
          <w:p w:rsidR="00831054" w:rsidRPr="004C7919" w:rsidRDefault="00831054">
            <w:pPr>
              <w:rPr>
                <w:rFonts w:ascii="Arial" w:hAnsi="Arial" w:cs="Arial"/>
                <w:sz w:val="16"/>
                <w:szCs w:val="16"/>
              </w:rPr>
            </w:pPr>
            <w:r w:rsidRPr="004C7919">
              <w:rPr>
                <w:rFonts w:ascii="Arial" w:hAnsi="Arial" w:cs="Arial"/>
                <w:sz w:val="16"/>
                <w:szCs w:val="16"/>
              </w:rPr>
              <w:t>Preporučeno je/indokovano je</w:t>
            </w:r>
          </w:p>
        </w:tc>
      </w:tr>
      <w:tr w:rsidR="00831054" w:rsidRPr="004C7919" w:rsidTr="001F691F">
        <w:tc>
          <w:tcPr>
            <w:tcW w:w="726" w:type="pct"/>
          </w:tcPr>
          <w:p w:rsidR="00831054" w:rsidRPr="004C7919" w:rsidRDefault="00831054">
            <w:pPr>
              <w:rPr>
                <w:rFonts w:ascii="Arial" w:hAnsi="Arial" w:cs="Arial"/>
                <w:sz w:val="16"/>
                <w:szCs w:val="16"/>
              </w:rPr>
            </w:pPr>
            <w:r w:rsidRPr="004C7919">
              <w:rPr>
                <w:rFonts w:ascii="Arial" w:hAnsi="Arial" w:cs="Arial"/>
                <w:sz w:val="16"/>
                <w:szCs w:val="16"/>
              </w:rPr>
              <w:t>Klasa II</w:t>
            </w:r>
          </w:p>
        </w:tc>
        <w:tc>
          <w:tcPr>
            <w:tcW w:w="3172" w:type="pct"/>
          </w:tcPr>
          <w:p w:rsidR="00831054" w:rsidRPr="004C7919" w:rsidRDefault="00831054">
            <w:pPr>
              <w:rPr>
                <w:rFonts w:ascii="Arial" w:hAnsi="Arial" w:cs="Arial"/>
                <w:sz w:val="16"/>
                <w:szCs w:val="16"/>
              </w:rPr>
            </w:pPr>
            <w:r w:rsidRPr="004C7919">
              <w:rPr>
                <w:rFonts w:ascii="Arial" w:hAnsi="Arial" w:cs="Arial"/>
                <w:sz w:val="16"/>
                <w:szCs w:val="16"/>
              </w:rPr>
              <w:t>Konfliktni dokazi i/ili različita mišljenja o korisnosti/efikasnosti date terapije ili procedure.</w:t>
            </w:r>
          </w:p>
        </w:tc>
        <w:tc>
          <w:tcPr>
            <w:tcW w:w="1102" w:type="pct"/>
          </w:tcPr>
          <w:p w:rsidR="00831054" w:rsidRPr="004C7919" w:rsidRDefault="00831054">
            <w:pPr>
              <w:rPr>
                <w:rFonts w:ascii="Arial" w:hAnsi="Arial" w:cs="Arial"/>
                <w:sz w:val="16"/>
                <w:szCs w:val="16"/>
              </w:rPr>
            </w:pPr>
          </w:p>
        </w:tc>
      </w:tr>
      <w:tr w:rsidR="00831054" w:rsidRPr="004C7919" w:rsidTr="001F691F">
        <w:tc>
          <w:tcPr>
            <w:tcW w:w="726" w:type="pct"/>
          </w:tcPr>
          <w:p w:rsidR="00831054" w:rsidRPr="004C7919" w:rsidRDefault="00831054">
            <w:pPr>
              <w:rPr>
                <w:rFonts w:ascii="Arial" w:hAnsi="Arial" w:cs="Arial"/>
                <w:sz w:val="16"/>
                <w:szCs w:val="16"/>
              </w:rPr>
            </w:pPr>
            <w:r w:rsidRPr="004C7919">
              <w:rPr>
                <w:rFonts w:ascii="Arial" w:hAnsi="Arial" w:cs="Arial"/>
                <w:sz w:val="16"/>
                <w:szCs w:val="16"/>
              </w:rPr>
              <w:t>Klsa IIa</w:t>
            </w:r>
          </w:p>
        </w:tc>
        <w:tc>
          <w:tcPr>
            <w:tcW w:w="3172" w:type="pct"/>
          </w:tcPr>
          <w:p w:rsidR="00831054" w:rsidRPr="004C7919" w:rsidRDefault="00831054">
            <w:pPr>
              <w:rPr>
                <w:rFonts w:ascii="Arial" w:hAnsi="Arial" w:cs="Arial"/>
                <w:sz w:val="16"/>
                <w:szCs w:val="16"/>
              </w:rPr>
            </w:pPr>
            <w:r w:rsidRPr="004C7919">
              <w:rPr>
                <w:rFonts w:ascii="Arial" w:hAnsi="Arial" w:cs="Arial"/>
                <w:sz w:val="16"/>
                <w:szCs w:val="16"/>
              </w:rPr>
              <w:t>Težina dokaza/mišljenja ide u prilog korisnosti/efikasnosti.</w:t>
            </w:r>
          </w:p>
        </w:tc>
        <w:tc>
          <w:tcPr>
            <w:tcW w:w="1102" w:type="pct"/>
          </w:tcPr>
          <w:p w:rsidR="00831054" w:rsidRPr="004C7919" w:rsidRDefault="00831054">
            <w:pPr>
              <w:rPr>
                <w:rFonts w:ascii="Arial" w:hAnsi="Arial" w:cs="Arial"/>
                <w:sz w:val="16"/>
                <w:szCs w:val="16"/>
              </w:rPr>
            </w:pPr>
            <w:r w:rsidRPr="004C7919">
              <w:rPr>
                <w:rFonts w:ascii="Arial" w:hAnsi="Arial" w:cs="Arial"/>
                <w:sz w:val="16"/>
                <w:szCs w:val="16"/>
              </w:rPr>
              <w:t>Trebalo bi razmotriti</w:t>
            </w:r>
          </w:p>
        </w:tc>
      </w:tr>
      <w:tr w:rsidR="00831054" w:rsidRPr="004C7919" w:rsidTr="001F691F">
        <w:tc>
          <w:tcPr>
            <w:tcW w:w="726" w:type="pct"/>
          </w:tcPr>
          <w:p w:rsidR="00831054" w:rsidRPr="004C7919" w:rsidRDefault="00831054">
            <w:pPr>
              <w:rPr>
                <w:rFonts w:ascii="Arial" w:hAnsi="Arial" w:cs="Arial"/>
                <w:sz w:val="16"/>
                <w:szCs w:val="16"/>
              </w:rPr>
            </w:pPr>
            <w:r w:rsidRPr="004C7919">
              <w:rPr>
                <w:rFonts w:ascii="Arial" w:hAnsi="Arial" w:cs="Arial"/>
                <w:sz w:val="16"/>
                <w:szCs w:val="16"/>
              </w:rPr>
              <w:t>Klasa IIb</w:t>
            </w:r>
          </w:p>
        </w:tc>
        <w:tc>
          <w:tcPr>
            <w:tcW w:w="3172" w:type="pct"/>
          </w:tcPr>
          <w:p w:rsidR="00831054" w:rsidRPr="004C7919" w:rsidRDefault="00831054">
            <w:pPr>
              <w:rPr>
                <w:rFonts w:ascii="Arial" w:hAnsi="Arial" w:cs="Arial"/>
                <w:sz w:val="16"/>
                <w:szCs w:val="16"/>
              </w:rPr>
            </w:pPr>
            <w:r w:rsidRPr="004C7919">
              <w:rPr>
                <w:rFonts w:ascii="Arial" w:hAnsi="Arial" w:cs="Arial"/>
                <w:sz w:val="16"/>
                <w:szCs w:val="16"/>
              </w:rPr>
              <w:t>Korisnost/efikasnost je u manjoj mjeri zasnovana na dokazu/mišljenju.</w:t>
            </w:r>
          </w:p>
        </w:tc>
        <w:tc>
          <w:tcPr>
            <w:tcW w:w="1102" w:type="pct"/>
          </w:tcPr>
          <w:p w:rsidR="00831054" w:rsidRPr="004C7919" w:rsidRDefault="00831054">
            <w:pPr>
              <w:rPr>
                <w:rFonts w:ascii="Arial" w:hAnsi="Arial" w:cs="Arial"/>
                <w:sz w:val="16"/>
                <w:szCs w:val="16"/>
              </w:rPr>
            </w:pPr>
            <w:r w:rsidRPr="004C7919">
              <w:rPr>
                <w:rFonts w:ascii="Arial" w:hAnsi="Arial" w:cs="Arial"/>
                <w:sz w:val="16"/>
                <w:szCs w:val="16"/>
              </w:rPr>
              <w:t>Može se razmotriti</w:t>
            </w:r>
          </w:p>
        </w:tc>
      </w:tr>
      <w:tr w:rsidR="00831054" w:rsidRPr="004C7919" w:rsidTr="001F691F">
        <w:tc>
          <w:tcPr>
            <w:tcW w:w="726" w:type="pct"/>
          </w:tcPr>
          <w:p w:rsidR="00831054" w:rsidRPr="004C7919" w:rsidRDefault="00831054">
            <w:pPr>
              <w:rPr>
                <w:rFonts w:ascii="Arial" w:hAnsi="Arial" w:cs="Arial"/>
                <w:sz w:val="16"/>
                <w:szCs w:val="16"/>
              </w:rPr>
            </w:pPr>
            <w:r w:rsidRPr="004C7919">
              <w:rPr>
                <w:rFonts w:ascii="Arial" w:hAnsi="Arial" w:cs="Arial"/>
                <w:sz w:val="16"/>
                <w:szCs w:val="16"/>
              </w:rPr>
              <w:t>Klasa III</w:t>
            </w:r>
          </w:p>
        </w:tc>
        <w:tc>
          <w:tcPr>
            <w:tcW w:w="3172" w:type="pct"/>
          </w:tcPr>
          <w:p w:rsidR="00831054" w:rsidRPr="004C7919" w:rsidRDefault="00831054">
            <w:pPr>
              <w:rPr>
                <w:rFonts w:ascii="Arial" w:hAnsi="Arial" w:cs="Arial"/>
                <w:sz w:val="16"/>
                <w:szCs w:val="16"/>
              </w:rPr>
            </w:pPr>
            <w:r w:rsidRPr="004C7919">
              <w:rPr>
                <w:rFonts w:ascii="Arial" w:hAnsi="Arial" w:cs="Arial"/>
                <w:sz w:val="16"/>
                <w:szCs w:val="16"/>
              </w:rPr>
              <w:t>Dokaz ili opšti konsenzus da data terapija ili procedura nisu korisni/efikasni, a u nekim slučajevima mogu nanijeti štetu.</w:t>
            </w:r>
          </w:p>
        </w:tc>
        <w:tc>
          <w:tcPr>
            <w:tcW w:w="1102" w:type="pct"/>
          </w:tcPr>
          <w:p w:rsidR="00831054" w:rsidRPr="004C7919" w:rsidRDefault="00831054">
            <w:pPr>
              <w:rPr>
                <w:rFonts w:ascii="Arial" w:hAnsi="Arial" w:cs="Arial"/>
                <w:sz w:val="16"/>
                <w:szCs w:val="16"/>
              </w:rPr>
            </w:pPr>
            <w:r w:rsidRPr="004C7919">
              <w:rPr>
                <w:rFonts w:ascii="Arial" w:hAnsi="Arial" w:cs="Arial"/>
                <w:sz w:val="16"/>
                <w:szCs w:val="16"/>
              </w:rPr>
              <w:t>Nije preporučeno</w:t>
            </w:r>
          </w:p>
        </w:tc>
      </w:tr>
    </w:tbl>
    <w:p w:rsidR="00E659AF" w:rsidRPr="004C7919" w:rsidRDefault="00E659AF">
      <w:pPr>
        <w:rPr>
          <w:rFonts w:ascii="Arial" w:hAnsi="Arial" w:cs="Arial"/>
        </w:rPr>
      </w:pPr>
    </w:p>
    <w:tbl>
      <w:tblPr>
        <w:tblStyle w:val="TableGrid"/>
        <w:tblW w:w="5000" w:type="pct"/>
        <w:tblLook w:val="04A0"/>
      </w:tblPr>
      <w:tblGrid>
        <w:gridCol w:w="2486"/>
        <w:gridCol w:w="7090"/>
      </w:tblGrid>
      <w:tr w:rsidR="00831054" w:rsidRPr="004C7919" w:rsidTr="001F691F">
        <w:tc>
          <w:tcPr>
            <w:tcW w:w="5000" w:type="pct"/>
            <w:gridSpan w:val="2"/>
            <w:vAlign w:val="center"/>
          </w:tcPr>
          <w:p w:rsidR="00831054" w:rsidRPr="004C7919" w:rsidRDefault="00831054" w:rsidP="007873CE">
            <w:pPr>
              <w:jc w:val="center"/>
              <w:rPr>
                <w:rFonts w:ascii="Arial" w:hAnsi="Arial" w:cs="Arial"/>
                <w:b/>
                <w:sz w:val="20"/>
                <w:szCs w:val="20"/>
              </w:rPr>
            </w:pPr>
            <w:r w:rsidRPr="004C7919">
              <w:rPr>
                <w:rFonts w:ascii="Arial" w:hAnsi="Arial" w:cs="Arial"/>
                <w:b/>
                <w:sz w:val="20"/>
                <w:szCs w:val="20"/>
              </w:rPr>
              <w:t>Tabela 2</w:t>
            </w:r>
            <w:r w:rsidR="00E13595" w:rsidRPr="004C7919">
              <w:rPr>
                <w:rFonts w:ascii="Arial" w:hAnsi="Arial" w:cs="Arial"/>
                <w:b/>
                <w:sz w:val="20"/>
                <w:szCs w:val="20"/>
              </w:rPr>
              <w:t>:</w:t>
            </w:r>
            <w:r w:rsidRPr="004C7919">
              <w:rPr>
                <w:rFonts w:ascii="Arial" w:hAnsi="Arial" w:cs="Arial"/>
                <w:b/>
                <w:sz w:val="20"/>
                <w:szCs w:val="20"/>
              </w:rPr>
              <w:t xml:space="preserve">  Nivo dokaza</w:t>
            </w:r>
          </w:p>
        </w:tc>
      </w:tr>
      <w:tr w:rsidR="00831054" w:rsidRPr="004C7919" w:rsidTr="001F691F">
        <w:tc>
          <w:tcPr>
            <w:tcW w:w="1298" w:type="pct"/>
          </w:tcPr>
          <w:p w:rsidR="00831054" w:rsidRPr="004C7919" w:rsidRDefault="00831054">
            <w:pPr>
              <w:rPr>
                <w:rFonts w:ascii="Arial" w:hAnsi="Arial" w:cs="Arial"/>
                <w:sz w:val="16"/>
                <w:szCs w:val="16"/>
              </w:rPr>
            </w:pPr>
            <w:r w:rsidRPr="004C7919">
              <w:rPr>
                <w:rFonts w:ascii="Arial" w:hAnsi="Arial" w:cs="Arial"/>
                <w:sz w:val="16"/>
                <w:szCs w:val="16"/>
              </w:rPr>
              <w:t>Nivo dokaza A</w:t>
            </w:r>
          </w:p>
        </w:tc>
        <w:tc>
          <w:tcPr>
            <w:tcW w:w="3702" w:type="pct"/>
          </w:tcPr>
          <w:p w:rsidR="00831054" w:rsidRPr="004C7919" w:rsidRDefault="00831054">
            <w:pPr>
              <w:rPr>
                <w:rFonts w:ascii="Arial" w:hAnsi="Arial" w:cs="Arial"/>
                <w:sz w:val="16"/>
                <w:szCs w:val="16"/>
              </w:rPr>
            </w:pPr>
            <w:r w:rsidRPr="004C7919">
              <w:rPr>
                <w:rFonts w:ascii="Arial" w:hAnsi="Arial" w:cs="Arial"/>
                <w:sz w:val="16"/>
                <w:szCs w:val="16"/>
              </w:rPr>
              <w:t>Podaci dobijeni iz multiplih randomiziranih kliničkih studija ili meta-analiza</w:t>
            </w:r>
          </w:p>
        </w:tc>
      </w:tr>
      <w:tr w:rsidR="00831054" w:rsidRPr="004C7919" w:rsidTr="001F691F">
        <w:tc>
          <w:tcPr>
            <w:tcW w:w="1298" w:type="pct"/>
          </w:tcPr>
          <w:p w:rsidR="00831054" w:rsidRPr="004C7919" w:rsidRDefault="00831054">
            <w:pPr>
              <w:rPr>
                <w:rFonts w:ascii="Arial" w:hAnsi="Arial" w:cs="Arial"/>
                <w:sz w:val="16"/>
                <w:szCs w:val="16"/>
              </w:rPr>
            </w:pPr>
            <w:r w:rsidRPr="004C7919">
              <w:rPr>
                <w:rFonts w:ascii="Arial" w:hAnsi="Arial" w:cs="Arial"/>
                <w:sz w:val="16"/>
                <w:szCs w:val="16"/>
              </w:rPr>
              <w:t>Nivo dokaza B</w:t>
            </w:r>
          </w:p>
        </w:tc>
        <w:tc>
          <w:tcPr>
            <w:tcW w:w="3702" w:type="pct"/>
          </w:tcPr>
          <w:p w:rsidR="00831054" w:rsidRPr="004C7919" w:rsidRDefault="00831054">
            <w:pPr>
              <w:rPr>
                <w:rFonts w:ascii="Arial" w:hAnsi="Arial" w:cs="Arial"/>
                <w:sz w:val="16"/>
                <w:szCs w:val="16"/>
              </w:rPr>
            </w:pPr>
            <w:r w:rsidRPr="004C7919">
              <w:rPr>
                <w:rFonts w:ascii="Arial" w:hAnsi="Arial" w:cs="Arial"/>
                <w:sz w:val="16"/>
                <w:szCs w:val="16"/>
              </w:rPr>
              <w:t>Podaci dobijeni iz jedne randomizirane kliničke studije ili velikih ne-randomiziranih studija</w:t>
            </w:r>
          </w:p>
        </w:tc>
      </w:tr>
      <w:tr w:rsidR="00831054" w:rsidRPr="004C7919" w:rsidTr="001F691F">
        <w:tc>
          <w:tcPr>
            <w:tcW w:w="1298" w:type="pct"/>
          </w:tcPr>
          <w:p w:rsidR="00831054" w:rsidRPr="004C7919" w:rsidRDefault="00831054">
            <w:pPr>
              <w:rPr>
                <w:rFonts w:ascii="Arial" w:hAnsi="Arial" w:cs="Arial"/>
                <w:sz w:val="16"/>
                <w:szCs w:val="16"/>
              </w:rPr>
            </w:pPr>
            <w:r w:rsidRPr="004C7919">
              <w:rPr>
                <w:rFonts w:ascii="Arial" w:hAnsi="Arial" w:cs="Arial"/>
                <w:sz w:val="16"/>
                <w:szCs w:val="16"/>
              </w:rPr>
              <w:t>Nivo dokaza C</w:t>
            </w:r>
          </w:p>
        </w:tc>
        <w:tc>
          <w:tcPr>
            <w:tcW w:w="3702" w:type="pct"/>
          </w:tcPr>
          <w:p w:rsidR="00831054" w:rsidRPr="004C7919" w:rsidRDefault="00831054">
            <w:pPr>
              <w:rPr>
                <w:rFonts w:ascii="Arial" w:hAnsi="Arial" w:cs="Arial"/>
                <w:sz w:val="16"/>
                <w:szCs w:val="16"/>
              </w:rPr>
            </w:pPr>
            <w:r w:rsidRPr="004C7919">
              <w:rPr>
                <w:rFonts w:ascii="Arial" w:hAnsi="Arial" w:cs="Arial"/>
                <w:sz w:val="16"/>
                <w:szCs w:val="16"/>
              </w:rPr>
              <w:t>Konsezus ili mišljenje eksperata i/ili male studije, retrospektivne studije, registri</w:t>
            </w:r>
          </w:p>
        </w:tc>
      </w:tr>
    </w:tbl>
    <w:p w:rsidR="00831054" w:rsidRDefault="00831054">
      <w:pPr>
        <w:rPr>
          <w:rFonts w:ascii="Arial" w:hAnsi="Arial" w:cs="Arial"/>
        </w:rPr>
      </w:pPr>
    </w:p>
    <w:p w:rsidR="001F691F" w:rsidRPr="009E6BEF" w:rsidRDefault="001F691F" w:rsidP="001F691F">
      <w:pPr>
        <w:rPr>
          <w:rFonts w:ascii="Arial" w:hAnsi="Arial" w:cs="Arial"/>
          <w:b/>
          <w:sz w:val="24"/>
          <w:szCs w:val="24"/>
        </w:rPr>
      </w:pPr>
      <w:proofErr w:type="gramStart"/>
      <w:r w:rsidRPr="009E6BEF">
        <w:rPr>
          <w:rFonts w:ascii="Arial" w:hAnsi="Arial" w:cs="Arial"/>
          <w:b/>
          <w:sz w:val="24"/>
          <w:szCs w:val="24"/>
        </w:rPr>
        <w:t>2.Uvod</w:t>
      </w:r>
      <w:proofErr w:type="gramEnd"/>
    </w:p>
    <w:p w:rsidR="001F691F" w:rsidRPr="009E6BEF" w:rsidRDefault="001F691F" w:rsidP="001F691F">
      <w:pPr>
        <w:rPr>
          <w:rFonts w:ascii="Arial" w:hAnsi="Arial" w:cs="Arial"/>
          <w:b/>
          <w:sz w:val="20"/>
          <w:szCs w:val="20"/>
        </w:rPr>
      </w:pPr>
      <w:r w:rsidRPr="009E6BEF">
        <w:rPr>
          <w:rFonts w:ascii="Arial" w:hAnsi="Arial" w:cs="Arial"/>
          <w:b/>
          <w:sz w:val="20"/>
          <w:szCs w:val="20"/>
        </w:rPr>
        <w:t>2.1 Definicija akutno infarkta miokarda</w:t>
      </w:r>
    </w:p>
    <w:p w:rsidR="001F691F" w:rsidRPr="00D2101A" w:rsidRDefault="001F691F" w:rsidP="00DE157C">
      <w:pPr>
        <w:jc w:val="both"/>
        <w:rPr>
          <w:rFonts w:ascii="Arial" w:hAnsi="Arial" w:cs="Arial"/>
          <w:sz w:val="20"/>
          <w:szCs w:val="20"/>
        </w:rPr>
      </w:pPr>
      <w:proofErr w:type="gramStart"/>
      <w:r w:rsidRPr="00D2101A">
        <w:rPr>
          <w:rFonts w:ascii="Arial" w:hAnsi="Arial" w:cs="Arial"/>
          <w:sz w:val="20"/>
          <w:szCs w:val="20"/>
        </w:rPr>
        <w:t>Tretman akutog infarkata miokarada nastavlja da podliježe velikim promjenama.</w:t>
      </w:r>
      <w:proofErr w:type="gramEnd"/>
      <w:r w:rsidRPr="00D2101A">
        <w:rPr>
          <w:rFonts w:ascii="Arial" w:hAnsi="Arial" w:cs="Arial"/>
          <w:sz w:val="20"/>
          <w:szCs w:val="20"/>
        </w:rPr>
        <w:t xml:space="preserve"> Dobra praksa bi trebalo da bude zasnovana </w:t>
      </w:r>
      <w:proofErr w:type="gramStart"/>
      <w:r w:rsidRPr="00D2101A">
        <w:rPr>
          <w:rFonts w:ascii="Arial" w:hAnsi="Arial" w:cs="Arial"/>
          <w:sz w:val="20"/>
          <w:szCs w:val="20"/>
        </w:rPr>
        <w:t>na</w:t>
      </w:r>
      <w:proofErr w:type="gramEnd"/>
      <w:r w:rsidRPr="00D2101A">
        <w:rPr>
          <w:rFonts w:ascii="Arial" w:hAnsi="Arial" w:cs="Arial"/>
          <w:sz w:val="20"/>
          <w:szCs w:val="20"/>
        </w:rPr>
        <w:t xml:space="preserve"> jasnim dokazima izvučenim iz dobro obavljenih kliničkih studija. Zbog velikog broja studija o novim tretmanima izvedenih u skorijim godinama i u svjetli novih dijagnostičkih testova, ESC je odlučio da je pravo vrijeme da se unaprijede ranije smijernice, </w:t>
      </w:r>
      <w:proofErr w:type="gramStart"/>
      <w:r w:rsidRPr="00D2101A">
        <w:rPr>
          <w:rFonts w:ascii="Arial" w:hAnsi="Arial" w:cs="Arial"/>
          <w:sz w:val="20"/>
          <w:szCs w:val="20"/>
        </w:rPr>
        <w:t>te</w:t>
      </w:r>
      <w:proofErr w:type="gramEnd"/>
      <w:r w:rsidRPr="00D2101A">
        <w:rPr>
          <w:rFonts w:ascii="Arial" w:hAnsi="Arial" w:cs="Arial"/>
          <w:sz w:val="20"/>
          <w:szCs w:val="20"/>
        </w:rPr>
        <w:t xml:space="preserve"> je imenovao radnu grupu za to. Mora se prihvatiti da čak i kada su provedene izvrsne kliniče studije, njihovi rezultati su otvoreni za tumačenje, </w:t>
      </w:r>
      <w:proofErr w:type="gramStart"/>
      <w:r w:rsidRPr="00D2101A">
        <w:rPr>
          <w:rFonts w:ascii="Arial" w:hAnsi="Arial" w:cs="Arial"/>
          <w:sz w:val="20"/>
          <w:szCs w:val="20"/>
        </w:rPr>
        <w:t>te</w:t>
      </w:r>
      <w:proofErr w:type="gramEnd"/>
      <w:r w:rsidRPr="00D2101A">
        <w:rPr>
          <w:rFonts w:ascii="Arial" w:hAnsi="Arial" w:cs="Arial"/>
          <w:sz w:val="20"/>
          <w:szCs w:val="20"/>
        </w:rPr>
        <w:t xml:space="preserve"> da opcije liječenja mogu biti ograničene resursima. </w:t>
      </w:r>
      <w:proofErr w:type="gramStart"/>
      <w:r w:rsidRPr="00D2101A">
        <w:rPr>
          <w:rFonts w:ascii="Arial" w:hAnsi="Arial" w:cs="Arial"/>
          <w:sz w:val="20"/>
          <w:szCs w:val="20"/>
        </w:rPr>
        <w:t>Zaisza, isplativost je postala sve više važna tema, kada se odlučuje o strategiji liječenja.</w:t>
      </w:r>
      <w:proofErr w:type="gramEnd"/>
      <w:r w:rsidRPr="00D2101A">
        <w:rPr>
          <w:rFonts w:ascii="Arial" w:hAnsi="Arial" w:cs="Arial"/>
          <w:sz w:val="20"/>
          <w:szCs w:val="20"/>
        </w:rPr>
        <w:t xml:space="preserve"> </w:t>
      </w:r>
    </w:p>
    <w:tbl>
      <w:tblPr>
        <w:tblStyle w:val="TableGrid"/>
        <w:tblpPr w:leftFromText="180" w:rightFromText="180" w:vertAnchor="text" w:horzAnchor="margin" w:tblpXSpec="center" w:tblpY="-2"/>
        <w:tblW w:w="0" w:type="auto"/>
        <w:tblLook w:val="04A0"/>
      </w:tblPr>
      <w:tblGrid>
        <w:gridCol w:w="9576"/>
      </w:tblGrid>
      <w:tr w:rsidR="001F691F" w:rsidRPr="004C7919" w:rsidTr="001F691F">
        <w:tc>
          <w:tcPr>
            <w:tcW w:w="0" w:type="auto"/>
            <w:vAlign w:val="center"/>
          </w:tcPr>
          <w:p w:rsidR="001F691F" w:rsidRPr="004C7919" w:rsidRDefault="001F691F" w:rsidP="001F691F">
            <w:pPr>
              <w:jc w:val="center"/>
              <w:rPr>
                <w:rFonts w:ascii="Arial" w:hAnsi="Arial" w:cs="Arial"/>
                <w:b/>
                <w:sz w:val="20"/>
                <w:szCs w:val="20"/>
              </w:rPr>
            </w:pPr>
            <w:r w:rsidRPr="004C7919">
              <w:rPr>
                <w:rFonts w:ascii="Arial" w:hAnsi="Arial" w:cs="Arial"/>
                <w:b/>
                <w:sz w:val="20"/>
                <w:szCs w:val="20"/>
              </w:rPr>
              <w:t>Tabela 3: Univerzalna definicija infarkta miokarda</w:t>
            </w:r>
            <w:r w:rsidRPr="004C7919">
              <w:rPr>
                <w:rFonts w:ascii="Arial" w:hAnsi="Arial" w:cs="Arial"/>
                <w:b/>
                <w:sz w:val="20"/>
                <w:szCs w:val="20"/>
                <w:vertAlign w:val="superscript"/>
              </w:rPr>
              <w:t>a</w:t>
            </w:r>
          </w:p>
        </w:tc>
      </w:tr>
      <w:tr w:rsidR="001F691F" w:rsidRPr="004C7919" w:rsidTr="001F691F">
        <w:tc>
          <w:tcPr>
            <w:tcW w:w="0" w:type="auto"/>
          </w:tcPr>
          <w:p w:rsidR="001F691F" w:rsidRPr="004C7919" w:rsidRDefault="001F691F" w:rsidP="001F691F">
            <w:pPr>
              <w:rPr>
                <w:rFonts w:ascii="Arial" w:hAnsi="Arial" w:cs="Arial"/>
                <w:sz w:val="16"/>
                <w:szCs w:val="16"/>
              </w:rPr>
            </w:pPr>
            <w:r w:rsidRPr="004C7919">
              <w:rPr>
                <w:rFonts w:ascii="Arial" w:hAnsi="Arial" w:cs="Arial"/>
                <w:sz w:val="16"/>
                <w:szCs w:val="16"/>
              </w:rPr>
              <w:t xml:space="preserve">Otkrivanje rasta i/ili pada vrijednosti srčanih biomarkera (poželjno je troponina) sa najmanje jednom vrijednošću iznad 99. percentile gornje referentne granice </w:t>
            </w:r>
            <w:r w:rsidRPr="004C7919">
              <w:rPr>
                <w:rFonts w:ascii="Arial" w:hAnsi="Arial" w:cs="Arial"/>
                <w:sz w:val="16"/>
                <w:szCs w:val="16"/>
              </w:rPr>
              <w:pgNum/>
            </w:r>
            <w:r w:rsidRPr="004C7919">
              <w:rPr>
                <w:rFonts w:ascii="Arial" w:hAnsi="Arial" w:cs="Arial"/>
                <w:sz w:val="16"/>
                <w:szCs w:val="16"/>
              </w:rPr>
              <w:t xml:space="preserve">s a najmanje jednim od sljedećih: </w:t>
            </w:r>
          </w:p>
          <w:p w:rsidR="001F691F" w:rsidRPr="004C7919" w:rsidRDefault="001F691F" w:rsidP="001F691F">
            <w:pPr>
              <w:pStyle w:val="ListParagraph"/>
              <w:numPr>
                <w:ilvl w:val="0"/>
                <w:numId w:val="1"/>
              </w:numPr>
              <w:rPr>
                <w:rFonts w:ascii="Arial" w:hAnsi="Arial" w:cs="Arial"/>
                <w:sz w:val="16"/>
                <w:szCs w:val="16"/>
              </w:rPr>
            </w:pPr>
            <w:r w:rsidRPr="004C7919">
              <w:rPr>
                <w:rFonts w:ascii="Arial" w:hAnsi="Arial" w:cs="Arial"/>
                <w:sz w:val="16"/>
                <w:szCs w:val="16"/>
              </w:rPr>
              <w:t>Simptmomi ishemije.</w:t>
            </w:r>
          </w:p>
          <w:p w:rsidR="001F691F" w:rsidRPr="004C7919" w:rsidRDefault="001F691F" w:rsidP="001F691F">
            <w:pPr>
              <w:pStyle w:val="ListParagraph"/>
              <w:numPr>
                <w:ilvl w:val="0"/>
                <w:numId w:val="1"/>
              </w:numPr>
              <w:rPr>
                <w:rFonts w:ascii="Arial" w:hAnsi="Arial" w:cs="Arial"/>
                <w:sz w:val="16"/>
                <w:szCs w:val="16"/>
              </w:rPr>
            </w:pPr>
            <w:r w:rsidRPr="004C7919">
              <w:rPr>
                <w:rFonts w:ascii="Arial" w:hAnsi="Arial" w:cs="Arial"/>
                <w:sz w:val="16"/>
                <w:szCs w:val="16"/>
              </w:rPr>
              <w:t xml:space="preserve">Nove </w:t>
            </w:r>
            <w:proofErr w:type="gramStart"/>
            <w:r w:rsidRPr="004C7919">
              <w:rPr>
                <w:rFonts w:ascii="Arial" w:hAnsi="Arial" w:cs="Arial"/>
                <w:sz w:val="16"/>
                <w:szCs w:val="16"/>
              </w:rPr>
              <w:t>ili</w:t>
            </w:r>
            <w:proofErr w:type="gramEnd"/>
            <w:r w:rsidRPr="004C7919">
              <w:rPr>
                <w:rFonts w:ascii="Arial" w:hAnsi="Arial" w:cs="Arial"/>
                <w:sz w:val="16"/>
                <w:szCs w:val="16"/>
              </w:rPr>
              <w:t xml:space="preserve"> naizgled nove signifikantne ST-T promjene ili novi LBBB.</w:t>
            </w:r>
          </w:p>
          <w:p w:rsidR="001F691F" w:rsidRPr="004C7919" w:rsidRDefault="001F691F" w:rsidP="001F691F">
            <w:pPr>
              <w:pStyle w:val="ListParagraph"/>
              <w:numPr>
                <w:ilvl w:val="0"/>
                <w:numId w:val="1"/>
              </w:numPr>
              <w:rPr>
                <w:rFonts w:ascii="Arial" w:hAnsi="Arial" w:cs="Arial"/>
                <w:sz w:val="16"/>
                <w:szCs w:val="16"/>
              </w:rPr>
            </w:pPr>
            <w:r w:rsidRPr="004C7919">
              <w:rPr>
                <w:rFonts w:ascii="Arial" w:hAnsi="Arial" w:cs="Arial"/>
                <w:sz w:val="16"/>
                <w:szCs w:val="16"/>
              </w:rPr>
              <w:t xml:space="preserve">Razvoj patološkog Q talasa </w:t>
            </w:r>
            <w:proofErr w:type="gramStart"/>
            <w:r w:rsidRPr="004C7919">
              <w:rPr>
                <w:rFonts w:ascii="Arial" w:hAnsi="Arial" w:cs="Arial"/>
                <w:sz w:val="16"/>
                <w:szCs w:val="16"/>
              </w:rPr>
              <w:t>na</w:t>
            </w:r>
            <w:proofErr w:type="gramEnd"/>
            <w:r w:rsidRPr="004C7919">
              <w:rPr>
                <w:rFonts w:ascii="Arial" w:hAnsi="Arial" w:cs="Arial"/>
                <w:sz w:val="16"/>
                <w:szCs w:val="16"/>
              </w:rPr>
              <w:t xml:space="preserve"> ECG.</w:t>
            </w:r>
          </w:p>
          <w:p w:rsidR="001F691F" w:rsidRPr="004C7919" w:rsidRDefault="001F691F" w:rsidP="001F691F">
            <w:pPr>
              <w:pStyle w:val="ListParagraph"/>
              <w:numPr>
                <w:ilvl w:val="0"/>
                <w:numId w:val="1"/>
              </w:numPr>
              <w:rPr>
                <w:rFonts w:ascii="Arial" w:hAnsi="Arial" w:cs="Arial"/>
                <w:sz w:val="16"/>
                <w:szCs w:val="16"/>
              </w:rPr>
            </w:pPr>
            <w:r w:rsidRPr="004C7919">
              <w:rPr>
                <w:rFonts w:ascii="Arial" w:hAnsi="Arial" w:cs="Arial"/>
                <w:sz w:val="16"/>
                <w:szCs w:val="16"/>
              </w:rPr>
              <w:t>Imidžing dokazi o novom gubitku vijabilnog miokarda.</w:t>
            </w:r>
          </w:p>
          <w:p w:rsidR="001F691F" w:rsidRPr="004C7919" w:rsidRDefault="001F691F" w:rsidP="001F691F">
            <w:pPr>
              <w:pStyle w:val="ListParagraph"/>
              <w:numPr>
                <w:ilvl w:val="0"/>
                <w:numId w:val="1"/>
              </w:numPr>
              <w:rPr>
                <w:rFonts w:ascii="Arial" w:hAnsi="Arial" w:cs="Arial"/>
                <w:sz w:val="16"/>
                <w:szCs w:val="16"/>
              </w:rPr>
            </w:pPr>
            <w:r w:rsidRPr="004C7919">
              <w:rPr>
                <w:rFonts w:ascii="Arial" w:hAnsi="Arial" w:cs="Arial"/>
                <w:sz w:val="16"/>
                <w:szCs w:val="16"/>
              </w:rPr>
              <w:t xml:space="preserve">Identifikacija intrakoronarnog tromba angiografijom </w:t>
            </w:r>
            <w:proofErr w:type="gramStart"/>
            <w:r w:rsidRPr="004C7919">
              <w:rPr>
                <w:rFonts w:ascii="Arial" w:hAnsi="Arial" w:cs="Arial"/>
                <w:sz w:val="16"/>
                <w:szCs w:val="16"/>
              </w:rPr>
              <w:t>ili</w:t>
            </w:r>
            <w:proofErr w:type="gramEnd"/>
            <w:r w:rsidRPr="004C7919">
              <w:rPr>
                <w:rFonts w:ascii="Arial" w:hAnsi="Arial" w:cs="Arial"/>
                <w:sz w:val="16"/>
                <w:szCs w:val="16"/>
              </w:rPr>
              <w:t xml:space="preserve"> autopsijom.</w:t>
            </w:r>
          </w:p>
        </w:tc>
      </w:tr>
      <w:tr w:rsidR="001F691F" w:rsidRPr="004C7919" w:rsidTr="001F691F">
        <w:tc>
          <w:tcPr>
            <w:tcW w:w="0" w:type="auto"/>
            <w:tcBorders>
              <w:bottom w:val="single" w:sz="4" w:space="0" w:color="auto"/>
            </w:tcBorders>
          </w:tcPr>
          <w:p w:rsidR="001F691F" w:rsidRPr="004C7919" w:rsidRDefault="001F691F" w:rsidP="001F691F">
            <w:pPr>
              <w:rPr>
                <w:rFonts w:ascii="Arial" w:hAnsi="Arial" w:cs="Arial"/>
                <w:sz w:val="16"/>
                <w:szCs w:val="16"/>
              </w:rPr>
            </w:pPr>
            <w:r w:rsidRPr="004C7919">
              <w:rPr>
                <w:rFonts w:ascii="Arial" w:hAnsi="Arial" w:cs="Arial"/>
                <w:sz w:val="16"/>
                <w:szCs w:val="16"/>
              </w:rPr>
              <w:t xml:space="preserve">Srčana smrt sa simptomima koji ukazuju na ishemiju miokarda, i naizgled nove promjene na ECG ili novi LBBB, ali se smrt javila prije nego što su se krvni srčani biomarkeri oslobodili ili prije nego </w:t>
            </w:r>
            <w:proofErr w:type="gramStart"/>
            <w:r w:rsidRPr="004C7919">
              <w:rPr>
                <w:rFonts w:ascii="Arial" w:hAnsi="Arial" w:cs="Arial"/>
                <w:sz w:val="16"/>
                <w:szCs w:val="16"/>
              </w:rPr>
              <w:t>što  bi</w:t>
            </w:r>
            <w:proofErr w:type="gramEnd"/>
            <w:r w:rsidRPr="004C7919">
              <w:rPr>
                <w:rFonts w:ascii="Arial" w:hAnsi="Arial" w:cs="Arial"/>
                <w:sz w:val="16"/>
                <w:szCs w:val="16"/>
              </w:rPr>
              <w:t xml:space="preserve"> se vrijednosti srčanih biomarkera povećale. </w:t>
            </w:r>
          </w:p>
        </w:tc>
      </w:tr>
      <w:tr w:rsidR="001F691F" w:rsidRPr="004C7919" w:rsidTr="001F691F">
        <w:tc>
          <w:tcPr>
            <w:tcW w:w="0" w:type="auto"/>
            <w:tcBorders>
              <w:top w:val="single" w:sz="4" w:space="0" w:color="auto"/>
              <w:left w:val="nil"/>
              <w:bottom w:val="nil"/>
              <w:right w:val="nil"/>
            </w:tcBorders>
          </w:tcPr>
          <w:p w:rsidR="001F691F" w:rsidRPr="004C7919" w:rsidRDefault="001F691F" w:rsidP="001F691F">
            <w:pPr>
              <w:rPr>
                <w:rFonts w:ascii="Arial" w:hAnsi="Arial" w:cs="Arial"/>
                <w:sz w:val="12"/>
                <w:szCs w:val="12"/>
              </w:rPr>
            </w:pPr>
            <w:r w:rsidRPr="004C7919">
              <w:rPr>
                <w:rFonts w:ascii="Arial" w:hAnsi="Arial" w:cs="Arial"/>
                <w:sz w:val="12"/>
                <w:szCs w:val="12"/>
              </w:rPr>
              <w:t xml:space="preserve">ECG = elektrokardiogram; LBBB = blok lijeve grane </w:t>
            </w:r>
          </w:p>
          <w:p w:rsidR="001F691F" w:rsidRPr="004C7919" w:rsidRDefault="001F691F" w:rsidP="001F691F">
            <w:pPr>
              <w:rPr>
                <w:rFonts w:ascii="Arial" w:hAnsi="Arial" w:cs="Arial"/>
              </w:rPr>
            </w:pPr>
            <w:proofErr w:type="gramStart"/>
            <w:r w:rsidRPr="004C7919">
              <w:rPr>
                <w:rFonts w:ascii="Arial" w:hAnsi="Arial" w:cs="Arial"/>
                <w:sz w:val="12"/>
                <w:szCs w:val="12"/>
              </w:rPr>
              <w:t>aIsključujući</w:t>
            </w:r>
            <w:proofErr w:type="gramEnd"/>
            <w:r w:rsidRPr="004C7919">
              <w:rPr>
                <w:rFonts w:ascii="Arial" w:hAnsi="Arial" w:cs="Arial"/>
                <w:sz w:val="12"/>
                <w:szCs w:val="12"/>
              </w:rPr>
              <w:t xml:space="preserve"> infrakt miokarda  povezan sa revaskularizacijonom procedurom ili kriterijum za raniji infarct miokarda.</w:t>
            </w:r>
            <w:r w:rsidRPr="004C7919">
              <w:rPr>
                <w:rFonts w:ascii="Arial" w:hAnsi="Arial" w:cs="Arial"/>
              </w:rPr>
              <w:t xml:space="preserve"> </w:t>
            </w:r>
          </w:p>
        </w:tc>
      </w:tr>
    </w:tbl>
    <w:p w:rsidR="001F691F" w:rsidRDefault="001F691F" w:rsidP="00975421">
      <w:pPr>
        <w:jc w:val="both"/>
        <w:rPr>
          <w:rFonts w:ascii="Arial" w:hAnsi="Arial" w:cs="Arial"/>
          <w:sz w:val="20"/>
          <w:szCs w:val="20"/>
        </w:rPr>
      </w:pPr>
      <w:r w:rsidRPr="00D2101A">
        <w:rPr>
          <w:rFonts w:ascii="Arial" w:hAnsi="Arial" w:cs="Arial"/>
          <w:sz w:val="20"/>
          <w:szCs w:val="20"/>
        </w:rPr>
        <w:t xml:space="preserve">Trenutne smjernice se odnose </w:t>
      </w:r>
      <w:proofErr w:type="gramStart"/>
      <w:r w:rsidRPr="00D2101A">
        <w:rPr>
          <w:rFonts w:ascii="Arial" w:hAnsi="Arial" w:cs="Arial"/>
          <w:sz w:val="20"/>
          <w:szCs w:val="20"/>
        </w:rPr>
        <w:t>na</w:t>
      </w:r>
      <w:proofErr w:type="gramEnd"/>
      <w:r w:rsidRPr="00D2101A">
        <w:rPr>
          <w:rFonts w:ascii="Arial" w:hAnsi="Arial" w:cs="Arial"/>
          <w:sz w:val="20"/>
          <w:szCs w:val="20"/>
        </w:rPr>
        <w:t xml:space="preserve"> pacijente koji imaju ishemijske simptome i stalnu elevacije ST segmenta na elektrokardiogramu (ECG).</w:t>
      </w:r>
    </w:p>
    <w:p w:rsidR="00DE157C" w:rsidRPr="00975421" w:rsidRDefault="00DE157C" w:rsidP="00DE157C">
      <w:pPr>
        <w:rPr>
          <w:rFonts w:ascii="Arial" w:hAnsi="Arial" w:cs="Arial"/>
          <w:b/>
          <w:sz w:val="20"/>
          <w:szCs w:val="20"/>
        </w:rPr>
      </w:pPr>
      <w:proofErr w:type="gramStart"/>
      <w:r w:rsidRPr="00975421">
        <w:rPr>
          <w:rFonts w:ascii="Arial" w:hAnsi="Arial" w:cs="Arial"/>
          <w:b/>
          <w:sz w:val="20"/>
          <w:szCs w:val="20"/>
        </w:rPr>
        <w:t>2.2 Epidemiologija infarkta miokarda sa</w:t>
      </w:r>
      <w:proofErr w:type="gramEnd"/>
      <w:r w:rsidRPr="00975421">
        <w:rPr>
          <w:rFonts w:ascii="Arial" w:hAnsi="Arial" w:cs="Arial"/>
          <w:b/>
          <w:sz w:val="20"/>
          <w:szCs w:val="20"/>
        </w:rPr>
        <w:t xml:space="preserve"> ST-elevacijom</w:t>
      </w:r>
    </w:p>
    <w:p w:rsidR="00DE157C" w:rsidRPr="00D2101A" w:rsidRDefault="00DE157C" w:rsidP="00975421">
      <w:pPr>
        <w:jc w:val="both"/>
        <w:rPr>
          <w:rFonts w:ascii="Arial" w:hAnsi="Arial" w:cs="Arial"/>
          <w:sz w:val="20"/>
          <w:szCs w:val="20"/>
        </w:rPr>
      </w:pPr>
      <w:proofErr w:type="gramStart"/>
      <w:r w:rsidRPr="00D2101A">
        <w:rPr>
          <w:rFonts w:ascii="Arial" w:hAnsi="Arial" w:cs="Arial"/>
          <w:sz w:val="20"/>
          <w:szCs w:val="20"/>
        </w:rPr>
        <w:t>Širom svijeta, bolest koronarnih arterija (CAD) je pojedinačno najučestaliji uzrok smrtnosti.</w:t>
      </w:r>
      <w:proofErr w:type="gramEnd"/>
      <w:r w:rsidRPr="00D2101A">
        <w:rPr>
          <w:rFonts w:ascii="Arial" w:hAnsi="Arial" w:cs="Arial"/>
          <w:sz w:val="20"/>
          <w:szCs w:val="20"/>
        </w:rPr>
        <w:t xml:space="preserve"> Preko sedam milona ljudi svake godine umre </w:t>
      </w:r>
      <w:proofErr w:type="gramStart"/>
      <w:r w:rsidRPr="00D2101A">
        <w:rPr>
          <w:rFonts w:ascii="Arial" w:hAnsi="Arial" w:cs="Arial"/>
          <w:sz w:val="20"/>
          <w:szCs w:val="20"/>
        </w:rPr>
        <w:t>od</w:t>
      </w:r>
      <w:proofErr w:type="gramEnd"/>
      <w:r w:rsidRPr="00D2101A">
        <w:rPr>
          <w:rFonts w:ascii="Arial" w:hAnsi="Arial" w:cs="Arial"/>
          <w:sz w:val="20"/>
          <w:szCs w:val="20"/>
        </w:rPr>
        <w:t xml:space="preserve"> CAD, što iznosi 12.8% svih smrtnih slučajeva. Nekoliko skorašnjih studija je naglasilo pad akutne i dugoročne smrtnosti nakon STEMI, paralelno </w:t>
      </w:r>
      <w:proofErr w:type="gramStart"/>
      <w:r w:rsidRPr="00D2101A">
        <w:rPr>
          <w:rFonts w:ascii="Arial" w:hAnsi="Arial" w:cs="Arial"/>
          <w:sz w:val="20"/>
          <w:szCs w:val="20"/>
        </w:rPr>
        <w:t>sa</w:t>
      </w:r>
      <w:proofErr w:type="gramEnd"/>
      <w:r w:rsidRPr="00D2101A">
        <w:rPr>
          <w:rFonts w:ascii="Arial" w:hAnsi="Arial" w:cs="Arial"/>
          <w:sz w:val="20"/>
          <w:szCs w:val="20"/>
        </w:rPr>
        <w:t xml:space="preserve"> sa većom upotrebom reperfuzione terapije, primarne perkutane koronarne intervencije (primarne PCI), moderne </w:t>
      </w:r>
      <w:r w:rsidRPr="00D2101A">
        <w:rPr>
          <w:rFonts w:ascii="Arial" w:hAnsi="Arial" w:cs="Arial"/>
          <w:sz w:val="20"/>
          <w:szCs w:val="20"/>
        </w:rPr>
        <w:lastRenderedPageBreak/>
        <w:t xml:space="preserve">antiagregacione terapije i načina liječenje u obliku sekundarne prevencije. </w:t>
      </w:r>
      <w:proofErr w:type="gramStart"/>
      <w:r w:rsidRPr="00D2101A">
        <w:rPr>
          <w:rFonts w:ascii="Arial" w:hAnsi="Arial" w:cs="Arial"/>
          <w:sz w:val="20"/>
          <w:szCs w:val="20"/>
        </w:rPr>
        <w:t>Međutim ipak, smrtnost je značajna.</w:t>
      </w:r>
      <w:proofErr w:type="gramEnd"/>
      <w:r w:rsidRPr="00D2101A">
        <w:rPr>
          <w:rFonts w:ascii="Arial" w:hAnsi="Arial" w:cs="Arial"/>
          <w:sz w:val="20"/>
          <w:szCs w:val="20"/>
        </w:rPr>
        <w:t xml:space="preserve"> </w:t>
      </w:r>
    </w:p>
    <w:p w:rsidR="00DE157C" w:rsidRPr="009E6BEF" w:rsidRDefault="00DE157C" w:rsidP="00975421">
      <w:pPr>
        <w:jc w:val="both"/>
        <w:rPr>
          <w:rFonts w:ascii="Arial" w:hAnsi="Arial" w:cs="Arial"/>
          <w:b/>
          <w:sz w:val="24"/>
          <w:szCs w:val="24"/>
        </w:rPr>
      </w:pPr>
      <w:proofErr w:type="gramStart"/>
      <w:r w:rsidRPr="009E6BEF">
        <w:rPr>
          <w:rFonts w:ascii="Arial" w:hAnsi="Arial" w:cs="Arial"/>
          <w:b/>
          <w:sz w:val="24"/>
          <w:szCs w:val="24"/>
        </w:rPr>
        <w:t>3.Urgentna</w:t>
      </w:r>
      <w:proofErr w:type="gramEnd"/>
      <w:r w:rsidRPr="009E6BEF">
        <w:rPr>
          <w:rFonts w:ascii="Arial" w:hAnsi="Arial" w:cs="Arial"/>
          <w:b/>
          <w:sz w:val="24"/>
          <w:szCs w:val="24"/>
        </w:rPr>
        <w:t xml:space="preserve"> njega</w:t>
      </w:r>
    </w:p>
    <w:p w:rsidR="00DE157C" w:rsidRPr="00975421" w:rsidRDefault="00DE157C" w:rsidP="00975421">
      <w:pPr>
        <w:jc w:val="both"/>
        <w:rPr>
          <w:rFonts w:ascii="Arial" w:hAnsi="Arial" w:cs="Arial"/>
          <w:b/>
          <w:sz w:val="20"/>
          <w:szCs w:val="20"/>
        </w:rPr>
      </w:pPr>
      <w:r w:rsidRPr="00975421">
        <w:rPr>
          <w:rFonts w:ascii="Arial" w:hAnsi="Arial" w:cs="Arial"/>
          <w:b/>
          <w:sz w:val="20"/>
          <w:szCs w:val="20"/>
        </w:rPr>
        <w:t>3.1 Inicijalna dijagnoza</w:t>
      </w:r>
    </w:p>
    <w:p w:rsidR="00DE157C" w:rsidRPr="004C7919" w:rsidRDefault="00DE157C" w:rsidP="00975421">
      <w:pPr>
        <w:jc w:val="both"/>
        <w:rPr>
          <w:rFonts w:ascii="Arial" w:hAnsi="Arial" w:cs="Arial"/>
        </w:rPr>
      </w:pPr>
      <w:r w:rsidRPr="00D2101A">
        <w:rPr>
          <w:rFonts w:ascii="Arial" w:hAnsi="Arial" w:cs="Arial"/>
          <w:sz w:val="20"/>
          <w:szCs w:val="20"/>
        </w:rPr>
        <w:t xml:space="preserve">ECG monitoring bi trebao da bude pokrenut što je prije moguće kod svih pacijenata </w:t>
      </w:r>
      <w:proofErr w:type="gramStart"/>
      <w:r w:rsidRPr="00D2101A">
        <w:rPr>
          <w:rFonts w:ascii="Arial" w:hAnsi="Arial" w:cs="Arial"/>
          <w:sz w:val="20"/>
          <w:szCs w:val="20"/>
        </w:rPr>
        <w:t>sa</w:t>
      </w:r>
      <w:proofErr w:type="gramEnd"/>
      <w:r w:rsidRPr="00D2101A">
        <w:rPr>
          <w:rFonts w:ascii="Arial" w:hAnsi="Arial" w:cs="Arial"/>
          <w:sz w:val="20"/>
          <w:szCs w:val="20"/>
        </w:rPr>
        <w:t xml:space="preserve"> sumljom na STEMI. </w:t>
      </w:r>
      <w:proofErr w:type="gramStart"/>
      <w:r w:rsidRPr="00D2101A">
        <w:rPr>
          <w:rFonts w:ascii="Arial" w:hAnsi="Arial" w:cs="Arial"/>
          <w:sz w:val="20"/>
          <w:szCs w:val="20"/>
        </w:rPr>
        <w:t>12-kanalni ECG bi se trebao uraditi i intepretirati što je prije moguće u mjestu FMC.</w:t>
      </w:r>
      <w:proofErr w:type="gramEnd"/>
      <w:r w:rsidRPr="00D2101A">
        <w:rPr>
          <w:rFonts w:ascii="Arial" w:hAnsi="Arial" w:cs="Arial"/>
          <w:sz w:val="20"/>
          <w:szCs w:val="20"/>
        </w:rPr>
        <w:t xml:space="preserve"> Tipična, elevacija ST-segmenta u akutnom infarktu miokarda, izmjerena od J tačke, trebalo bi da bude viđena u dva susjedna odvoda, te da iznosi ≥0.25mV kod muškaraca mlađih od 40godina, 0.2mV kod muškaraca starijih od 40 godina, ili ≥0.15mV kod žena u odvodima V2-V3 i/ili ≥0.1mV u drugim odvodima. Dodatna snimanja, </w:t>
      </w:r>
      <w:proofErr w:type="gramStart"/>
      <w:r w:rsidRPr="00D2101A">
        <w:rPr>
          <w:rFonts w:ascii="Arial" w:hAnsi="Arial" w:cs="Arial"/>
          <w:sz w:val="20"/>
          <w:szCs w:val="20"/>
        </w:rPr>
        <w:t>na</w:t>
      </w:r>
      <w:proofErr w:type="gramEnd"/>
      <w:r w:rsidRPr="00D2101A">
        <w:rPr>
          <w:rFonts w:ascii="Arial" w:hAnsi="Arial" w:cs="Arial"/>
          <w:sz w:val="20"/>
          <w:szCs w:val="20"/>
        </w:rPr>
        <w:t xml:space="preserve"> primjer, odvoda V7, V8 i V9 može biti od pomoći da bi se donijela dijagnoza u odabranim slučajevima. U prisustvu LBBB, ECG dijagnostika akutnog infarkata miokarda je teška, </w:t>
      </w:r>
      <w:proofErr w:type="gramStart"/>
      <w:r w:rsidRPr="00D2101A">
        <w:rPr>
          <w:rFonts w:ascii="Arial" w:hAnsi="Arial" w:cs="Arial"/>
          <w:sz w:val="20"/>
          <w:szCs w:val="20"/>
        </w:rPr>
        <w:t>ali</w:t>
      </w:r>
      <w:proofErr w:type="gramEnd"/>
      <w:r w:rsidRPr="00D2101A">
        <w:rPr>
          <w:rFonts w:ascii="Arial" w:hAnsi="Arial" w:cs="Arial"/>
          <w:sz w:val="20"/>
          <w:szCs w:val="20"/>
        </w:rPr>
        <w:t xml:space="preserve"> je često moguća ako je prisutna značajna nepravilnost ST-segmenta. Raniji podaci iz studija o trombolizi su pokazali da je reperfuziona terapija generalno korisna kod pcijenata </w:t>
      </w:r>
      <w:proofErr w:type="gramStart"/>
      <w:r w:rsidRPr="00D2101A">
        <w:rPr>
          <w:rFonts w:ascii="Arial" w:hAnsi="Arial" w:cs="Arial"/>
          <w:sz w:val="20"/>
          <w:szCs w:val="20"/>
        </w:rPr>
        <w:t>sa</w:t>
      </w:r>
      <w:proofErr w:type="gramEnd"/>
      <w:r w:rsidRPr="00D2101A">
        <w:rPr>
          <w:rFonts w:ascii="Arial" w:hAnsi="Arial" w:cs="Arial"/>
          <w:sz w:val="20"/>
          <w:szCs w:val="20"/>
        </w:rPr>
        <w:t xml:space="preserve"> LBBB i sumnjom na infarkt miokarda. Međutim, većina pregledanih pacijenata urgentnom odjeljenju, </w:t>
      </w:r>
      <w:proofErr w:type="gramStart"/>
      <w:r w:rsidRPr="00D2101A">
        <w:rPr>
          <w:rFonts w:ascii="Arial" w:hAnsi="Arial" w:cs="Arial"/>
          <w:sz w:val="20"/>
          <w:szCs w:val="20"/>
        </w:rPr>
        <w:t>sa</w:t>
      </w:r>
      <w:proofErr w:type="gramEnd"/>
      <w:r w:rsidRPr="00D2101A">
        <w:rPr>
          <w:rFonts w:ascii="Arial" w:hAnsi="Arial" w:cs="Arial"/>
          <w:sz w:val="20"/>
          <w:szCs w:val="20"/>
        </w:rPr>
        <w:t xml:space="preserve"> LBBB, nema akutnu koronarnu okluziju, niti zahtjevaju primarnu PCI. Vađenjw krvi radi analize markera iz seruma se radi rutinski u akutnoj fazi, </w:t>
      </w:r>
      <w:proofErr w:type="gramStart"/>
      <w:r w:rsidRPr="00D2101A">
        <w:rPr>
          <w:rFonts w:ascii="Arial" w:hAnsi="Arial" w:cs="Arial"/>
          <w:sz w:val="20"/>
          <w:szCs w:val="20"/>
        </w:rPr>
        <w:t>ali</w:t>
      </w:r>
      <w:proofErr w:type="gramEnd"/>
      <w:r w:rsidRPr="00D2101A">
        <w:rPr>
          <w:rFonts w:ascii="Arial" w:hAnsi="Arial" w:cs="Arial"/>
          <w:sz w:val="20"/>
          <w:szCs w:val="20"/>
        </w:rPr>
        <w:t xml:space="preserve"> ne bi trebalo čekati na rezultate, da bi se inicirala reperfuziona terapija.</w:t>
      </w:r>
    </w:p>
    <w:tbl>
      <w:tblPr>
        <w:tblStyle w:val="TableGrid"/>
        <w:tblW w:w="5000" w:type="pct"/>
        <w:tblLook w:val="04A0"/>
      </w:tblPr>
      <w:tblGrid>
        <w:gridCol w:w="5541"/>
        <w:gridCol w:w="2030"/>
        <w:gridCol w:w="2005"/>
      </w:tblGrid>
      <w:tr w:rsidR="00342520" w:rsidRPr="004C7919" w:rsidTr="001F691F">
        <w:tc>
          <w:tcPr>
            <w:tcW w:w="5000" w:type="pct"/>
            <w:gridSpan w:val="3"/>
            <w:vAlign w:val="center"/>
          </w:tcPr>
          <w:p w:rsidR="00342520" w:rsidRPr="004C7919" w:rsidRDefault="00342520" w:rsidP="007873CE">
            <w:pPr>
              <w:jc w:val="center"/>
              <w:rPr>
                <w:rFonts w:ascii="Arial" w:hAnsi="Arial" w:cs="Arial"/>
                <w:b/>
                <w:sz w:val="20"/>
                <w:szCs w:val="20"/>
              </w:rPr>
            </w:pPr>
            <w:r w:rsidRPr="004C7919">
              <w:rPr>
                <w:rFonts w:ascii="Arial" w:hAnsi="Arial" w:cs="Arial"/>
                <w:b/>
                <w:sz w:val="20"/>
                <w:szCs w:val="20"/>
              </w:rPr>
              <w:t>Tabela 4: Preporuke za inicijalnu dijagnozu</w:t>
            </w:r>
          </w:p>
        </w:tc>
      </w:tr>
      <w:tr w:rsidR="00342520" w:rsidRPr="004C7919" w:rsidTr="001F691F">
        <w:tc>
          <w:tcPr>
            <w:tcW w:w="2893" w:type="pct"/>
          </w:tcPr>
          <w:p w:rsidR="00342520" w:rsidRPr="004C7919" w:rsidRDefault="00342520">
            <w:pPr>
              <w:rPr>
                <w:rFonts w:ascii="Arial" w:hAnsi="Arial" w:cs="Arial"/>
                <w:sz w:val="20"/>
                <w:szCs w:val="20"/>
              </w:rPr>
            </w:pPr>
            <w:r w:rsidRPr="004C7919">
              <w:rPr>
                <w:rFonts w:ascii="Arial" w:hAnsi="Arial" w:cs="Arial"/>
                <w:sz w:val="20"/>
                <w:szCs w:val="20"/>
              </w:rPr>
              <w:t>Preporuke</w:t>
            </w:r>
          </w:p>
        </w:tc>
        <w:tc>
          <w:tcPr>
            <w:tcW w:w="1060" w:type="pct"/>
            <w:vAlign w:val="center"/>
          </w:tcPr>
          <w:p w:rsidR="00342520" w:rsidRPr="004C7919" w:rsidRDefault="00342520" w:rsidP="007873CE">
            <w:pPr>
              <w:jc w:val="center"/>
              <w:rPr>
                <w:rFonts w:ascii="Arial" w:hAnsi="Arial" w:cs="Arial"/>
                <w:sz w:val="20"/>
                <w:szCs w:val="20"/>
              </w:rPr>
            </w:pPr>
            <w:r w:rsidRPr="004C7919">
              <w:rPr>
                <w:rFonts w:ascii="Arial" w:hAnsi="Arial" w:cs="Arial"/>
                <w:sz w:val="20"/>
                <w:szCs w:val="20"/>
              </w:rPr>
              <w:t>Klasa</w:t>
            </w:r>
            <w:r w:rsidRPr="004C7919">
              <w:rPr>
                <w:rFonts w:ascii="Arial" w:hAnsi="Arial" w:cs="Arial"/>
                <w:sz w:val="20"/>
                <w:szCs w:val="20"/>
                <w:vertAlign w:val="superscript"/>
              </w:rPr>
              <w:t>a</w:t>
            </w:r>
          </w:p>
        </w:tc>
        <w:tc>
          <w:tcPr>
            <w:tcW w:w="1047" w:type="pct"/>
            <w:vAlign w:val="center"/>
          </w:tcPr>
          <w:p w:rsidR="00342520" w:rsidRPr="004C7919" w:rsidRDefault="00342520" w:rsidP="007873CE">
            <w:pPr>
              <w:jc w:val="center"/>
              <w:rPr>
                <w:rFonts w:ascii="Arial" w:hAnsi="Arial" w:cs="Arial"/>
                <w:sz w:val="20"/>
                <w:szCs w:val="20"/>
              </w:rPr>
            </w:pPr>
            <w:r w:rsidRPr="004C7919">
              <w:rPr>
                <w:rFonts w:ascii="Arial" w:hAnsi="Arial" w:cs="Arial"/>
                <w:sz w:val="20"/>
                <w:szCs w:val="20"/>
              </w:rPr>
              <w:t>Nivo</w:t>
            </w:r>
            <w:r w:rsidRPr="004C7919">
              <w:rPr>
                <w:rFonts w:ascii="Arial" w:hAnsi="Arial" w:cs="Arial"/>
                <w:sz w:val="20"/>
                <w:szCs w:val="20"/>
                <w:vertAlign w:val="superscript"/>
              </w:rPr>
              <w:t>b</w:t>
            </w:r>
          </w:p>
        </w:tc>
      </w:tr>
      <w:tr w:rsidR="00342520" w:rsidRPr="004C7919" w:rsidTr="001F691F">
        <w:tc>
          <w:tcPr>
            <w:tcW w:w="2893" w:type="pct"/>
          </w:tcPr>
          <w:p w:rsidR="00342520" w:rsidRPr="004C7919" w:rsidRDefault="00342520">
            <w:pPr>
              <w:rPr>
                <w:rFonts w:ascii="Arial" w:hAnsi="Arial" w:cs="Arial"/>
                <w:sz w:val="16"/>
                <w:szCs w:val="16"/>
              </w:rPr>
            </w:pPr>
            <w:r w:rsidRPr="004C7919">
              <w:rPr>
                <w:rFonts w:ascii="Arial" w:hAnsi="Arial" w:cs="Arial"/>
                <w:sz w:val="16"/>
                <w:szCs w:val="16"/>
              </w:rPr>
              <w:t xml:space="preserve">Mora se uraditi 12-o kanalni ECG što je prije moguće na mjestu FMC, sa dozvoljenim, odlaganjem ≤10min. </w:t>
            </w:r>
          </w:p>
        </w:tc>
        <w:tc>
          <w:tcPr>
            <w:tcW w:w="1060" w:type="pct"/>
            <w:vAlign w:val="center"/>
          </w:tcPr>
          <w:p w:rsidR="00342520" w:rsidRPr="004C7919" w:rsidRDefault="00342520" w:rsidP="007873CE">
            <w:pPr>
              <w:jc w:val="center"/>
              <w:rPr>
                <w:rFonts w:ascii="Arial" w:hAnsi="Arial" w:cs="Arial"/>
                <w:sz w:val="20"/>
                <w:szCs w:val="20"/>
              </w:rPr>
            </w:pPr>
            <w:r w:rsidRPr="004C7919">
              <w:rPr>
                <w:rFonts w:ascii="Arial" w:hAnsi="Arial" w:cs="Arial"/>
                <w:sz w:val="20"/>
                <w:szCs w:val="20"/>
              </w:rPr>
              <w:t>I</w:t>
            </w:r>
          </w:p>
        </w:tc>
        <w:tc>
          <w:tcPr>
            <w:tcW w:w="1047" w:type="pct"/>
            <w:vAlign w:val="center"/>
          </w:tcPr>
          <w:p w:rsidR="00342520" w:rsidRPr="004C7919" w:rsidRDefault="00342520" w:rsidP="007873CE">
            <w:pPr>
              <w:jc w:val="center"/>
              <w:rPr>
                <w:rFonts w:ascii="Arial" w:hAnsi="Arial" w:cs="Arial"/>
                <w:sz w:val="20"/>
                <w:szCs w:val="20"/>
              </w:rPr>
            </w:pPr>
            <w:r w:rsidRPr="004C7919">
              <w:rPr>
                <w:rFonts w:ascii="Arial" w:hAnsi="Arial" w:cs="Arial"/>
                <w:sz w:val="20"/>
                <w:szCs w:val="20"/>
              </w:rPr>
              <w:t>B</w:t>
            </w:r>
          </w:p>
        </w:tc>
      </w:tr>
      <w:tr w:rsidR="00342520" w:rsidRPr="004C7919" w:rsidTr="001F691F">
        <w:tc>
          <w:tcPr>
            <w:tcW w:w="2893" w:type="pct"/>
          </w:tcPr>
          <w:p w:rsidR="00342520" w:rsidRPr="004C7919" w:rsidRDefault="00342520">
            <w:pPr>
              <w:rPr>
                <w:rFonts w:ascii="Arial" w:hAnsi="Arial" w:cs="Arial"/>
                <w:sz w:val="16"/>
                <w:szCs w:val="16"/>
              </w:rPr>
            </w:pPr>
            <w:r w:rsidRPr="004C7919">
              <w:rPr>
                <w:rFonts w:ascii="Arial" w:hAnsi="Arial" w:cs="Arial"/>
                <w:sz w:val="16"/>
                <w:szCs w:val="16"/>
              </w:rPr>
              <w:t>ECG monitoring mora biti započet što je prije moguće</w:t>
            </w:r>
            <w:r w:rsidR="007873CE" w:rsidRPr="004C7919">
              <w:rPr>
                <w:rFonts w:ascii="Arial" w:hAnsi="Arial" w:cs="Arial"/>
                <w:sz w:val="16"/>
                <w:szCs w:val="16"/>
              </w:rPr>
              <w:t>,</w:t>
            </w:r>
            <w:r w:rsidRPr="004C7919">
              <w:rPr>
                <w:rFonts w:ascii="Arial" w:hAnsi="Arial" w:cs="Arial"/>
                <w:sz w:val="16"/>
                <w:szCs w:val="16"/>
              </w:rPr>
              <w:t xml:space="preserve"> kod svih pacijenata sa sumnjom </w:t>
            </w:r>
            <w:proofErr w:type="gramStart"/>
            <w:r w:rsidRPr="004C7919">
              <w:rPr>
                <w:rFonts w:ascii="Arial" w:hAnsi="Arial" w:cs="Arial"/>
                <w:sz w:val="16"/>
                <w:szCs w:val="16"/>
              </w:rPr>
              <w:t>na  STEMI</w:t>
            </w:r>
            <w:proofErr w:type="gramEnd"/>
            <w:r w:rsidRPr="004C7919">
              <w:rPr>
                <w:rFonts w:ascii="Arial" w:hAnsi="Arial" w:cs="Arial"/>
                <w:sz w:val="16"/>
                <w:szCs w:val="16"/>
              </w:rPr>
              <w:t xml:space="preserve">. </w:t>
            </w:r>
          </w:p>
        </w:tc>
        <w:tc>
          <w:tcPr>
            <w:tcW w:w="1060" w:type="pct"/>
            <w:vAlign w:val="center"/>
          </w:tcPr>
          <w:p w:rsidR="00342520" w:rsidRPr="004C7919" w:rsidRDefault="00342520" w:rsidP="007873CE">
            <w:pPr>
              <w:jc w:val="center"/>
              <w:rPr>
                <w:rFonts w:ascii="Arial" w:hAnsi="Arial" w:cs="Arial"/>
                <w:sz w:val="20"/>
                <w:szCs w:val="20"/>
              </w:rPr>
            </w:pPr>
            <w:r w:rsidRPr="004C7919">
              <w:rPr>
                <w:rFonts w:ascii="Arial" w:hAnsi="Arial" w:cs="Arial"/>
                <w:sz w:val="20"/>
                <w:szCs w:val="20"/>
              </w:rPr>
              <w:t>I</w:t>
            </w:r>
          </w:p>
        </w:tc>
        <w:tc>
          <w:tcPr>
            <w:tcW w:w="1047" w:type="pct"/>
            <w:vAlign w:val="center"/>
          </w:tcPr>
          <w:p w:rsidR="00342520" w:rsidRPr="004C7919" w:rsidRDefault="00342520" w:rsidP="007873CE">
            <w:pPr>
              <w:jc w:val="center"/>
              <w:rPr>
                <w:rFonts w:ascii="Arial" w:hAnsi="Arial" w:cs="Arial"/>
                <w:sz w:val="20"/>
                <w:szCs w:val="20"/>
              </w:rPr>
            </w:pPr>
            <w:r w:rsidRPr="004C7919">
              <w:rPr>
                <w:rFonts w:ascii="Arial" w:hAnsi="Arial" w:cs="Arial"/>
                <w:sz w:val="20"/>
                <w:szCs w:val="20"/>
              </w:rPr>
              <w:t>B</w:t>
            </w:r>
          </w:p>
        </w:tc>
      </w:tr>
      <w:tr w:rsidR="00342520" w:rsidRPr="004C7919" w:rsidTr="001F691F">
        <w:tc>
          <w:tcPr>
            <w:tcW w:w="2893" w:type="pct"/>
          </w:tcPr>
          <w:p w:rsidR="00342520" w:rsidRPr="004C7919" w:rsidRDefault="00342520" w:rsidP="00342520">
            <w:pPr>
              <w:rPr>
                <w:rFonts w:ascii="Arial" w:hAnsi="Arial" w:cs="Arial"/>
                <w:sz w:val="16"/>
                <w:szCs w:val="16"/>
              </w:rPr>
            </w:pPr>
            <w:r w:rsidRPr="004C7919">
              <w:rPr>
                <w:rFonts w:ascii="Arial" w:hAnsi="Arial" w:cs="Arial"/>
                <w:sz w:val="16"/>
                <w:szCs w:val="16"/>
              </w:rPr>
              <w:t>Uzimanje krvi</w:t>
            </w:r>
            <w:r w:rsidR="007873CE" w:rsidRPr="004C7919">
              <w:rPr>
                <w:rFonts w:ascii="Arial" w:hAnsi="Arial" w:cs="Arial"/>
                <w:sz w:val="16"/>
                <w:szCs w:val="16"/>
              </w:rPr>
              <w:t>,</w:t>
            </w:r>
            <w:r w:rsidRPr="004C7919">
              <w:rPr>
                <w:rFonts w:ascii="Arial" w:hAnsi="Arial" w:cs="Arial"/>
                <w:sz w:val="16"/>
                <w:szCs w:val="16"/>
              </w:rPr>
              <w:t xml:space="preserve"> radi serumskih markera</w:t>
            </w:r>
            <w:r w:rsidR="007873CE" w:rsidRPr="004C7919">
              <w:rPr>
                <w:rFonts w:ascii="Arial" w:hAnsi="Arial" w:cs="Arial"/>
                <w:sz w:val="16"/>
                <w:szCs w:val="16"/>
              </w:rPr>
              <w:t>,</w:t>
            </w:r>
            <w:r w:rsidRPr="004C7919">
              <w:rPr>
                <w:rFonts w:ascii="Arial" w:hAnsi="Arial" w:cs="Arial"/>
                <w:sz w:val="16"/>
                <w:szCs w:val="16"/>
              </w:rPr>
              <w:t xml:space="preserve"> se preporučuje rutinski u akutnoj fazi ali se ne moraju čekati rezultati da bi se započela reperfuziona terapija. </w:t>
            </w:r>
          </w:p>
        </w:tc>
        <w:tc>
          <w:tcPr>
            <w:tcW w:w="1060" w:type="pct"/>
            <w:vAlign w:val="center"/>
          </w:tcPr>
          <w:p w:rsidR="00342520" w:rsidRPr="004C7919" w:rsidRDefault="00342520" w:rsidP="007873CE">
            <w:pPr>
              <w:jc w:val="center"/>
              <w:rPr>
                <w:rFonts w:ascii="Arial" w:hAnsi="Arial" w:cs="Arial"/>
                <w:sz w:val="20"/>
                <w:szCs w:val="20"/>
              </w:rPr>
            </w:pPr>
            <w:r w:rsidRPr="004C7919">
              <w:rPr>
                <w:rFonts w:ascii="Arial" w:hAnsi="Arial" w:cs="Arial"/>
                <w:sz w:val="20"/>
                <w:szCs w:val="20"/>
              </w:rPr>
              <w:t>I</w:t>
            </w:r>
          </w:p>
        </w:tc>
        <w:tc>
          <w:tcPr>
            <w:tcW w:w="1047" w:type="pct"/>
            <w:vAlign w:val="center"/>
          </w:tcPr>
          <w:p w:rsidR="00342520" w:rsidRPr="004C7919" w:rsidRDefault="00342520" w:rsidP="007873CE">
            <w:pPr>
              <w:jc w:val="center"/>
              <w:rPr>
                <w:rFonts w:ascii="Arial" w:hAnsi="Arial" w:cs="Arial"/>
                <w:sz w:val="20"/>
                <w:szCs w:val="20"/>
              </w:rPr>
            </w:pPr>
            <w:r w:rsidRPr="004C7919">
              <w:rPr>
                <w:rFonts w:ascii="Arial" w:hAnsi="Arial" w:cs="Arial"/>
                <w:sz w:val="20"/>
                <w:szCs w:val="20"/>
              </w:rPr>
              <w:t>C</w:t>
            </w:r>
          </w:p>
        </w:tc>
      </w:tr>
      <w:tr w:rsidR="00342520" w:rsidRPr="004C7919" w:rsidTr="001F691F">
        <w:tc>
          <w:tcPr>
            <w:tcW w:w="2893" w:type="pct"/>
          </w:tcPr>
          <w:p w:rsidR="00342520" w:rsidRPr="004C7919" w:rsidRDefault="00342520" w:rsidP="00342520">
            <w:pPr>
              <w:rPr>
                <w:rFonts w:ascii="Arial" w:hAnsi="Arial" w:cs="Arial"/>
                <w:sz w:val="16"/>
                <w:szCs w:val="16"/>
              </w:rPr>
            </w:pPr>
            <w:r w:rsidRPr="004C7919">
              <w:rPr>
                <w:rFonts w:ascii="Arial" w:hAnsi="Arial" w:cs="Arial"/>
                <w:sz w:val="16"/>
                <w:szCs w:val="16"/>
              </w:rPr>
              <w:t xml:space="preserve">Treba da se razmotri upotreba dodatnih odvoda za zadnji </w:t>
            </w:r>
            <w:r w:rsidR="007873CE" w:rsidRPr="004C7919">
              <w:rPr>
                <w:rFonts w:ascii="Arial" w:hAnsi="Arial" w:cs="Arial"/>
                <w:sz w:val="16"/>
                <w:szCs w:val="16"/>
              </w:rPr>
              <w:t>zid grudnog koša</w:t>
            </w:r>
            <w:r w:rsidRPr="004C7919">
              <w:rPr>
                <w:rFonts w:ascii="Arial" w:hAnsi="Arial" w:cs="Arial"/>
                <w:sz w:val="16"/>
                <w:szCs w:val="16"/>
              </w:rPr>
              <w:t xml:space="preserve"> (V</w:t>
            </w:r>
            <w:r w:rsidRPr="004C7919">
              <w:rPr>
                <w:rFonts w:ascii="Arial" w:hAnsi="Arial" w:cs="Arial"/>
                <w:sz w:val="16"/>
                <w:szCs w:val="16"/>
                <w:vertAlign w:val="subscript"/>
              </w:rPr>
              <w:t>7</w:t>
            </w:r>
            <w:r w:rsidRPr="004C7919">
              <w:rPr>
                <w:rFonts w:ascii="Arial" w:hAnsi="Arial" w:cs="Arial"/>
                <w:sz w:val="16"/>
                <w:szCs w:val="16"/>
              </w:rPr>
              <w:t>-V</w:t>
            </w:r>
            <w:r w:rsidRPr="004C7919">
              <w:rPr>
                <w:rFonts w:ascii="Arial" w:hAnsi="Arial" w:cs="Arial"/>
                <w:sz w:val="16"/>
                <w:szCs w:val="16"/>
                <w:vertAlign w:val="subscript"/>
              </w:rPr>
              <w:t>9</w:t>
            </w:r>
            <w:r w:rsidRPr="004C7919">
              <w:rPr>
                <w:rFonts w:ascii="Arial" w:hAnsi="Arial" w:cs="Arial"/>
                <w:sz w:val="16"/>
                <w:szCs w:val="16"/>
              </w:rPr>
              <w:t xml:space="preserve"> ≥0.05mV)</w:t>
            </w:r>
            <w:r w:rsidR="007873CE" w:rsidRPr="004C7919">
              <w:rPr>
                <w:rFonts w:ascii="Arial" w:hAnsi="Arial" w:cs="Arial"/>
                <w:sz w:val="16"/>
                <w:szCs w:val="16"/>
              </w:rPr>
              <w:t>,</w:t>
            </w:r>
            <w:r w:rsidRPr="004C7919">
              <w:rPr>
                <w:rFonts w:ascii="Arial" w:hAnsi="Arial" w:cs="Arial"/>
                <w:sz w:val="16"/>
                <w:szCs w:val="16"/>
              </w:rPr>
              <w:t xml:space="preserve"> kod pacijenata sa velikom sumnjom na inferobazalni infarkt miokarda (okluzija cirkulflekse).</w:t>
            </w:r>
          </w:p>
        </w:tc>
        <w:tc>
          <w:tcPr>
            <w:tcW w:w="1060" w:type="pct"/>
            <w:vAlign w:val="center"/>
          </w:tcPr>
          <w:p w:rsidR="00342520" w:rsidRPr="004C7919" w:rsidRDefault="00342520" w:rsidP="007873CE">
            <w:pPr>
              <w:jc w:val="center"/>
              <w:rPr>
                <w:rFonts w:ascii="Arial" w:hAnsi="Arial" w:cs="Arial"/>
                <w:sz w:val="20"/>
                <w:szCs w:val="20"/>
              </w:rPr>
            </w:pPr>
            <w:r w:rsidRPr="004C7919">
              <w:rPr>
                <w:rFonts w:ascii="Arial" w:hAnsi="Arial" w:cs="Arial"/>
                <w:sz w:val="20"/>
                <w:szCs w:val="20"/>
              </w:rPr>
              <w:t>IIA</w:t>
            </w:r>
          </w:p>
        </w:tc>
        <w:tc>
          <w:tcPr>
            <w:tcW w:w="1047" w:type="pct"/>
            <w:vAlign w:val="center"/>
          </w:tcPr>
          <w:p w:rsidR="00342520" w:rsidRPr="004C7919" w:rsidRDefault="00342520" w:rsidP="007873CE">
            <w:pPr>
              <w:jc w:val="center"/>
              <w:rPr>
                <w:rFonts w:ascii="Arial" w:hAnsi="Arial" w:cs="Arial"/>
                <w:sz w:val="20"/>
                <w:szCs w:val="20"/>
              </w:rPr>
            </w:pPr>
            <w:r w:rsidRPr="004C7919">
              <w:rPr>
                <w:rFonts w:ascii="Arial" w:hAnsi="Arial" w:cs="Arial"/>
                <w:sz w:val="20"/>
                <w:szCs w:val="20"/>
              </w:rPr>
              <w:t>C</w:t>
            </w:r>
          </w:p>
        </w:tc>
      </w:tr>
      <w:tr w:rsidR="00342520" w:rsidRPr="004C7919" w:rsidTr="001F691F">
        <w:tc>
          <w:tcPr>
            <w:tcW w:w="2893" w:type="pct"/>
            <w:tcBorders>
              <w:bottom w:val="single" w:sz="4" w:space="0" w:color="auto"/>
            </w:tcBorders>
          </w:tcPr>
          <w:p w:rsidR="00342520" w:rsidRPr="004C7919" w:rsidRDefault="00342520" w:rsidP="007873CE">
            <w:pPr>
              <w:rPr>
                <w:rFonts w:ascii="Arial" w:hAnsi="Arial" w:cs="Arial"/>
                <w:sz w:val="16"/>
                <w:szCs w:val="16"/>
              </w:rPr>
            </w:pPr>
            <w:r w:rsidRPr="004C7919">
              <w:rPr>
                <w:rFonts w:ascii="Arial" w:hAnsi="Arial" w:cs="Arial"/>
                <w:sz w:val="16"/>
                <w:szCs w:val="16"/>
              </w:rPr>
              <w:t>Ehokardiografija može pomoći u do</w:t>
            </w:r>
            <w:r w:rsidR="007873CE" w:rsidRPr="004C7919">
              <w:rPr>
                <w:rFonts w:ascii="Arial" w:hAnsi="Arial" w:cs="Arial"/>
                <w:sz w:val="16"/>
                <w:szCs w:val="16"/>
              </w:rPr>
              <w:t>nošenju dijagnoze kod nesigurnih</w:t>
            </w:r>
            <w:r w:rsidRPr="004C7919">
              <w:rPr>
                <w:rFonts w:ascii="Arial" w:hAnsi="Arial" w:cs="Arial"/>
                <w:sz w:val="16"/>
                <w:szCs w:val="16"/>
              </w:rPr>
              <w:t xml:space="preserve"> slučajeva</w:t>
            </w:r>
            <w:r w:rsidR="007873CE" w:rsidRPr="004C7919">
              <w:rPr>
                <w:rFonts w:ascii="Arial" w:hAnsi="Arial" w:cs="Arial"/>
                <w:sz w:val="16"/>
                <w:szCs w:val="16"/>
              </w:rPr>
              <w:t>,</w:t>
            </w:r>
            <w:r w:rsidRPr="004C7919">
              <w:rPr>
                <w:rFonts w:ascii="Arial" w:hAnsi="Arial" w:cs="Arial"/>
                <w:sz w:val="16"/>
                <w:szCs w:val="16"/>
              </w:rPr>
              <w:t xml:space="preserve"> </w:t>
            </w:r>
            <w:proofErr w:type="gramStart"/>
            <w:r w:rsidR="007873CE" w:rsidRPr="004C7919">
              <w:rPr>
                <w:rFonts w:ascii="Arial" w:hAnsi="Arial" w:cs="Arial"/>
                <w:sz w:val="16"/>
                <w:szCs w:val="16"/>
              </w:rPr>
              <w:t>ali  ne</w:t>
            </w:r>
            <w:proofErr w:type="gramEnd"/>
            <w:r w:rsidR="007873CE" w:rsidRPr="004C7919">
              <w:rPr>
                <w:rFonts w:ascii="Arial" w:hAnsi="Arial" w:cs="Arial"/>
                <w:sz w:val="16"/>
                <w:szCs w:val="16"/>
              </w:rPr>
              <w:t xml:space="preserve"> bi trebala da odlaže prelaz na angiografiju. </w:t>
            </w:r>
          </w:p>
        </w:tc>
        <w:tc>
          <w:tcPr>
            <w:tcW w:w="1060" w:type="pct"/>
            <w:tcBorders>
              <w:bottom w:val="single" w:sz="4" w:space="0" w:color="auto"/>
            </w:tcBorders>
            <w:vAlign w:val="center"/>
          </w:tcPr>
          <w:p w:rsidR="00342520" w:rsidRPr="004C7919" w:rsidRDefault="007873CE" w:rsidP="007873CE">
            <w:pPr>
              <w:jc w:val="center"/>
              <w:rPr>
                <w:rFonts w:ascii="Arial" w:hAnsi="Arial" w:cs="Arial"/>
                <w:sz w:val="20"/>
                <w:szCs w:val="20"/>
              </w:rPr>
            </w:pPr>
            <w:r w:rsidRPr="004C7919">
              <w:rPr>
                <w:rFonts w:ascii="Arial" w:hAnsi="Arial" w:cs="Arial"/>
                <w:sz w:val="20"/>
                <w:szCs w:val="20"/>
              </w:rPr>
              <w:t>IIA</w:t>
            </w:r>
          </w:p>
        </w:tc>
        <w:tc>
          <w:tcPr>
            <w:tcW w:w="1047" w:type="pct"/>
            <w:tcBorders>
              <w:bottom w:val="single" w:sz="4" w:space="0" w:color="auto"/>
            </w:tcBorders>
            <w:vAlign w:val="center"/>
          </w:tcPr>
          <w:p w:rsidR="00342520" w:rsidRPr="004C7919" w:rsidRDefault="007873CE" w:rsidP="007873CE">
            <w:pPr>
              <w:jc w:val="center"/>
              <w:rPr>
                <w:rFonts w:ascii="Arial" w:hAnsi="Arial" w:cs="Arial"/>
                <w:sz w:val="20"/>
                <w:szCs w:val="20"/>
              </w:rPr>
            </w:pPr>
            <w:r w:rsidRPr="004C7919">
              <w:rPr>
                <w:rFonts w:ascii="Arial" w:hAnsi="Arial" w:cs="Arial"/>
                <w:sz w:val="20"/>
                <w:szCs w:val="20"/>
              </w:rPr>
              <w:t>C</w:t>
            </w:r>
          </w:p>
        </w:tc>
      </w:tr>
      <w:tr w:rsidR="007873CE" w:rsidRPr="004C7919" w:rsidTr="001F691F">
        <w:tc>
          <w:tcPr>
            <w:tcW w:w="5000" w:type="pct"/>
            <w:gridSpan w:val="3"/>
            <w:tcBorders>
              <w:top w:val="single" w:sz="4" w:space="0" w:color="auto"/>
              <w:left w:val="nil"/>
              <w:bottom w:val="nil"/>
              <w:right w:val="nil"/>
            </w:tcBorders>
          </w:tcPr>
          <w:p w:rsidR="007873CE" w:rsidRPr="004C7919" w:rsidRDefault="007873CE">
            <w:pPr>
              <w:rPr>
                <w:rFonts w:ascii="Arial" w:hAnsi="Arial" w:cs="Arial"/>
                <w:sz w:val="12"/>
                <w:szCs w:val="12"/>
              </w:rPr>
            </w:pPr>
            <w:r w:rsidRPr="004C7919">
              <w:rPr>
                <w:rFonts w:ascii="Arial" w:hAnsi="Arial" w:cs="Arial"/>
                <w:sz w:val="12"/>
                <w:szCs w:val="12"/>
              </w:rPr>
              <w:t>ECG = elektrokardiogram; FMC = prvi medicinski kontakt; STEMI = infarct miokarda sa eleavacijom ST-segemta.</w:t>
            </w:r>
          </w:p>
          <w:p w:rsidR="007873CE" w:rsidRPr="004C7919" w:rsidRDefault="007873CE">
            <w:pPr>
              <w:rPr>
                <w:rFonts w:ascii="Arial" w:hAnsi="Arial" w:cs="Arial"/>
              </w:rPr>
            </w:pPr>
            <w:proofErr w:type="gramStart"/>
            <w:r w:rsidRPr="004C7919">
              <w:rPr>
                <w:rFonts w:ascii="Arial" w:hAnsi="Arial" w:cs="Arial"/>
                <w:sz w:val="12"/>
                <w:szCs w:val="12"/>
                <w:vertAlign w:val="superscript"/>
              </w:rPr>
              <w:t>a</w:t>
            </w:r>
            <w:r w:rsidRPr="004C7919">
              <w:rPr>
                <w:rFonts w:ascii="Arial" w:hAnsi="Arial" w:cs="Arial"/>
                <w:sz w:val="12"/>
                <w:szCs w:val="12"/>
              </w:rPr>
              <w:t>Klasa</w:t>
            </w:r>
            <w:proofErr w:type="gramEnd"/>
            <w:r w:rsidRPr="004C7919">
              <w:rPr>
                <w:rFonts w:ascii="Arial" w:hAnsi="Arial" w:cs="Arial"/>
                <w:sz w:val="12"/>
                <w:szCs w:val="12"/>
              </w:rPr>
              <w:t xml:space="preserve"> preporuka; </w:t>
            </w:r>
            <w:r w:rsidRPr="004C7919">
              <w:rPr>
                <w:rFonts w:ascii="Arial" w:hAnsi="Arial" w:cs="Arial"/>
                <w:sz w:val="12"/>
                <w:szCs w:val="12"/>
                <w:vertAlign w:val="superscript"/>
              </w:rPr>
              <w:t>b</w:t>
            </w:r>
            <w:r w:rsidRPr="004C7919">
              <w:rPr>
                <w:rFonts w:ascii="Arial" w:hAnsi="Arial" w:cs="Arial"/>
                <w:sz w:val="12"/>
                <w:szCs w:val="12"/>
              </w:rPr>
              <w:t>Nivo dokaza.</w:t>
            </w:r>
            <w:r w:rsidRPr="004C7919">
              <w:rPr>
                <w:rFonts w:ascii="Arial" w:hAnsi="Arial" w:cs="Arial"/>
              </w:rPr>
              <w:t xml:space="preserve"> </w:t>
            </w:r>
          </w:p>
        </w:tc>
      </w:tr>
    </w:tbl>
    <w:p w:rsidR="00EB7236" w:rsidRPr="004C7919" w:rsidRDefault="00EB7236">
      <w:pPr>
        <w:rPr>
          <w:rFonts w:ascii="Arial" w:hAnsi="Arial" w:cs="Arial"/>
        </w:rPr>
      </w:pPr>
    </w:p>
    <w:tbl>
      <w:tblPr>
        <w:tblStyle w:val="TableGrid"/>
        <w:tblW w:w="5000" w:type="pct"/>
        <w:tblLook w:val="04A0"/>
      </w:tblPr>
      <w:tblGrid>
        <w:gridCol w:w="9576"/>
      </w:tblGrid>
      <w:tr w:rsidR="00CA77FB" w:rsidRPr="004C7919" w:rsidTr="00DE157C">
        <w:tc>
          <w:tcPr>
            <w:tcW w:w="5000" w:type="pct"/>
          </w:tcPr>
          <w:p w:rsidR="00CA77FB" w:rsidRPr="004C7919" w:rsidRDefault="00CA77FB">
            <w:pPr>
              <w:rPr>
                <w:rFonts w:ascii="Arial" w:hAnsi="Arial" w:cs="Arial"/>
                <w:b/>
                <w:sz w:val="20"/>
                <w:szCs w:val="20"/>
              </w:rPr>
            </w:pPr>
            <w:r w:rsidRPr="004C7919">
              <w:rPr>
                <w:rFonts w:ascii="Arial" w:hAnsi="Arial" w:cs="Arial"/>
                <w:b/>
                <w:sz w:val="20"/>
                <w:szCs w:val="20"/>
              </w:rPr>
              <w:t>Tabela 5: Atipična ECG prezentacija koja zahtjeva hitan tretman kod pacijenata sa znacima i simptomima infarkata miokarda u nastanku</w:t>
            </w:r>
          </w:p>
        </w:tc>
      </w:tr>
      <w:tr w:rsidR="00CA77FB" w:rsidRPr="004C7919" w:rsidTr="00DE157C">
        <w:tc>
          <w:tcPr>
            <w:tcW w:w="5000" w:type="pct"/>
          </w:tcPr>
          <w:p w:rsidR="00CA77FB" w:rsidRPr="004C7919" w:rsidRDefault="00CA77FB" w:rsidP="00CA77FB">
            <w:pPr>
              <w:pStyle w:val="ListParagraph"/>
              <w:numPr>
                <w:ilvl w:val="0"/>
                <w:numId w:val="2"/>
              </w:numPr>
              <w:ind w:left="142" w:hanging="142"/>
              <w:rPr>
                <w:rFonts w:ascii="Arial" w:hAnsi="Arial" w:cs="Arial"/>
                <w:sz w:val="16"/>
                <w:szCs w:val="16"/>
              </w:rPr>
            </w:pPr>
            <w:r w:rsidRPr="004C7919">
              <w:rPr>
                <w:rFonts w:ascii="Arial" w:hAnsi="Arial" w:cs="Arial"/>
                <w:sz w:val="16"/>
                <w:szCs w:val="16"/>
              </w:rPr>
              <w:t>LBBB</w:t>
            </w:r>
          </w:p>
        </w:tc>
      </w:tr>
      <w:tr w:rsidR="00CA77FB" w:rsidRPr="004C7919" w:rsidTr="00DE157C">
        <w:tc>
          <w:tcPr>
            <w:tcW w:w="5000" w:type="pct"/>
          </w:tcPr>
          <w:p w:rsidR="00CA77FB" w:rsidRPr="004C7919" w:rsidRDefault="00CA77FB" w:rsidP="00CA77FB">
            <w:pPr>
              <w:pStyle w:val="ListParagraph"/>
              <w:numPr>
                <w:ilvl w:val="0"/>
                <w:numId w:val="2"/>
              </w:numPr>
              <w:ind w:left="142" w:hanging="142"/>
              <w:rPr>
                <w:rFonts w:ascii="Arial" w:hAnsi="Arial" w:cs="Arial"/>
                <w:sz w:val="16"/>
                <w:szCs w:val="16"/>
              </w:rPr>
            </w:pPr>
            <w:r w:rsidRPr="004C7919">
              <w:rPr>
                <w:rFonts w:ascii="Arial" w:hAnsi="Arial" w:cs="Arial"/>
                <w:sz w:val="16"/>
                <w:szCs w:val="16"/>
              </w:rPr>
              <w:t>Ventrikularni ritam</w:t>
            </w:r>
          </w:p>
        </w:tc>
      </w:tr>
      <w:tr w:rsidR="00CA77FB" w:rsidRPr="004C7919" w:rsidTr="00DE157C">
        <w:tc>
          <w:tcPr>
            <w:tcW w:w="5000" w:type="pct"/>
          </w:tcPr>
          <w:p w:rsidR="00CA77FB" w:rsidRPr="004C7919" w:rsidRDefault="00CA77FB" w:rsidP="00CA77FB">
            <w:pPr>
              <w:pStyle w:val="ListParagraph"/>
              <w:numPr>
                <w:ilvl w:val="0"/>
                <w:numId w:val="2"/>
              </w:numPr>
              <w:ind w:left="142" w:hanging="142"/>
              <w:rPr>
                <w:rFonts w:ascii="Arial" w:hAnsi="Arial" w:cs="Arial"/>
                <w:sz w:val="16"/>
                <w:szCs w:val="16"/>
              </w:rPr>
            </w:pPr>
            <w:r w:rsidRPr="004C7919">
              <w:rPr>
                <w:rFonts w:ascii="Arial" w:hAnsi="Arial" w:cs="Arial"/>
                <w:sz w:val="16"/>
                <w:szCs w:val="16"/>
              </w:rPr>
              <w:t>Pacijenti sa dijagnostičkom elevacijom ST-segmenta ali sa trajnim simptomima ishemije</w:t>
            </w:r>
          </w:p>
        </w:tc>
      </w:tr>
      <w:tr w:rsidR="00CA77FB" w:rsidRPr="004C7919" w:rsidTr="00DE157C">
        <w:tc>
          <w:tcPr>
            <w:tcW w:w="5000" w:type="pct"/>
          </w:tcPr>
          <w:p w:rsidR="00CA77FB" w:rsidRPr="004C7919" w:rsidRDefault="00CA77FB" w:rsidP="00CA77FB">
            <w:pPr>
              <w:pStyle w:val="ListParagraph"/>
              <w:numPr>
                <w:ilvl w:val="0"/>
                <w:numId w:val="2"/>
              </w:numPr>
              <w:ind w:left="142" w:hanging="142"/>
              <w:rPr>
                <w:rFonts w:ascii="Arial" w:hAnsi="Arial" w:cs="Arial"/>
                <w:sz w:val="16"/>
                <w:szCs w:val="16"/>
              </w:rPr>
            </w:pPr>
            <w:r w:rsidRPr="004C7919">
              <w:rPr>
                <w:rFonts w:ascii="Arial" w:hAnsi="Arial" w:cs="Arial"/>
                <w:sz w:val="16"/>
                <w:szCs w:val="16"/>
              </w:rPr>
              <w:t>Izolovani posteriorni infarkt miokada</w:t>
            </w:r>
          </w:p>
        </w:tc>
      </w:tr>
      <w:tr w:rsidR="00CA77FB" w:rsidRPr="004C7919" w:rsidTr="00DE157C">
        <w:tc>
          <w:tcPr>
            <w:tcW w:w="5000" w:type="pct"/>
            <w:tcBorders>
              <w:bottom w:val="single" w:sz="4" w:space="0" w:color="auto"/>
            </w:tcBorders>
          </w:tcPr>
          <w:p w:rsidR="00CA77FB" w:rsidRPr="004C7919" w:rsidRDefault="00CA77FB" w:rsidP="00CA77FB">
            <w:pPr>
              <w:pStyle w:val="ListParagraph"/>
              <w:numPr>
                <w:ilvl w:val="0"/>
                <w:numId w:val="2"/>
              </w:numPr>
              <w:ind w:left="142" w:hanging="142"/>
              <w:rPr>
                <w:rFonts w:ascii="Arial" w:hAnsi="Arial" w:cs="Arial"/>
                <w:sz w:val="16"/>
                <w:szCs w:val="16"/>
              </w:rPr>
            </w:pPr>
            <w:r w:rsidRPr="004C7919">
              <w:rPr>
                <w:rFonts w:ascii="Arial" w:hAnsi="Arial" w:cs="Arial"/>
                <w:sz w:val="16"/>
                <w:szCs w:val="16"/>
              </w:rPr>
              <w:t>Elevacija ST segmenta u aVR odvodu</w:t>
            </w:r>
          </w:p>
        </w:tc>
      </w:tr>
      <w:tr w:rsidR="00CA77FB" w:rsidRPr="004C7919" w:rsidTr="00DE157C">
        <w:tc>
          <w:tcPr>
            <w:tcW w:w="5000" w:type="pct"/>
            <w:tcBorders>
              <w:top w:val="single" w:sz="4" w:space="0" w:color="auto"/>
              <w:left w:val="nil"/>
              <w:bottom w:val="nil"/>
              <w:right w:val="nil"/>
            </w:tcBorders>
          </w:tcPr>
          <w:p w:rsidR="00CA77FB" w:rsidRPr="004C7919" w:rsidRDefault="00CA77FB">
            <w:pPr>
              <w:rPr>
                <w:rFonts w:ascii="Arial" w:hAnsi="Arial" w:cs="Arial"/>
                <w:sz w:val="12"/>
                <w:szCs w:val="12"/>
              </w:rPr>
            </w:pPr>
            <w:r w:rsidRPr="004C7919">
              <w:rPr>
                <w:rFonts w:ascii="Arial" w:hAnsi="Arial" w:cs="Arial"/>
                <w:sz w:val="12"/>
                <w:szCs w:val="12"/>
              </w:rPr>
              <w:t>ECG = elektrokardiogram; LBBB = blok lijeve grane</w:t>
            </w:r>
          </w:p>
        </w:tc>
      </w:tr>
    </w:tbl>
    <w:p w:rsidR="00CA77FB" w:rsidRDefault="00CA77FB">
      <w:pPr>
        <w:rPr>
          <w:rFonts w:ascii="Arial" w:hAnsi="Arial" w:cs="Arial"/>
        </w:rPr>
      </w:pPr>
    </w:p>
    <w:p w:rsidR="00DE157C" w:rsidRPr="009E6BEF" w:rsidRDefault="00DE157C">
      <w:pPr>
        <w:rPr>
          <w:rFonts w:ascii="Arial" w:hAnsi="Arial" w:cs="Arial"/>
          <w:b/>
          <w:sz w:val="20"/>
          <w:szCs w:val="20"/>
        </w:rPr>
      </w:pPr>
      <w:proofErr w:type="gramStart"/>
      <w:r w:rsidRPr="009E6BEF">
        <w:rPr>
          <w:rFonts w:ascii="Arial" w:hAnsi="Arial" w:cs="Arial"/>
          <w:b/>
          <w:sz w:val="20"/>
          <w:szCs w:val="20"/>
        </w:rPr>
        <w:t>3.2 Oslobađanje od bola</w:t>
      </w:r>
      <w:proofErr w:type="gramEnd"/>
      <w:r w:rsidRPr="009E6BEF">
        <w:rPr>
          <w:rFonts w:ascii="Arial" w:hAnsi="Arial" w:cs="Arial"/>
          <w:b/>
          <w:sz w:val="20"/>
          <w:szCs w:val="20"/>
        </w:rPr>
        <w:t>, dispneje i anksioznosti</w:t>
      </w:r>
    </w:p>
    <w:tbl>
      <w:tblPr>
        <w:tblStyle w:val="TableGrid"/>
        <w:tblW w:w="5000" w:type="pct"/>
        <w:tblLook w:val="04A0"/>
      </w:tblPr>
      <w:tblGrid>
        <w:gridCol w:w="7390"/>
        <w:gridCol w:w="1092"/>
        <w:gridCol w:w="1094"/>
      </w:tblGrid>
      <w:tr w:rsidR="00CA77FB" w:rsidRPr="004C7919" w:rsidTr="00DE157C">
        <w:tc>
          <w:tcPr>
            <w:tcW w:w="5000" w:type="pct"/>
            <w:gridSpan w:val="3"/>
            <w:vAlign w:val="center"/>
          </w:tcPr>
          <w:p w:rsidR="00CA77FB" w:rsidRPr="004C7919" w:rsidRDefault="00CA77FB" w:rsidP="004D6DC2">
            <w:pPr>
              <w:jc w:val="center"/>
              <w:rPr>
                <w:rFonts w:ascii="Arial" w:hAnsi="Arial" w:cs="Arial"/>
                <w:b/>
                <w:sz w:val="20"/>
                <w:szCs w:val="20"/>
              </w:rPr>
            </w:pPr>
            <w:r w:rsidRPr="004C7919">
              <w:rPr>
                <w:rFonts w:ascii="Arial" w:hAnsi="Arial" w:cs="Arial"/>
                <w:b/>
                <w:sz w:val="20"/>
                <w:szCs w:val="20"/>
              </w:rPr>
              <w:t>Tabela 6: Preporuke za otklanjanje bola, dispneju i anksioznost</w:t>
            </w:r>
          </w:p>
        </w:tc>
      </w:tr>
      <w:tr w:rsidR="00CA77FB" w:rsidRPr="004C7919" w:rsidTr="00DE157C">
        <w:trPr>
          <w:trHeight w:val="193"/>
        </w:trPr>
        <w:tc>
          <w:tcPr>
            <w:tcW w:w="3859" w:type="pct"/>
          </w:tcPr>
          <w:p w:rsidR="00CA77FB" w:rsidRPr="004C7919" w:rsidRDefault="00CA77FB">
            <w:pPr>
              <w:rPr>
                <w:rFonts w:ascii="Arial" w:hAnsi="Arial" w:cs="Arial"/>
                <w:sz w:val="20"/>
                <w:szCs w:val="20"/>
              </w:rPr>
            </w:pPr>
            <w:r w:rsidRPr="004C7919">
              <w:rPr>
                <w:rFonts w:ascii="Arial" w:hAnsi="Arial" w:cs="Arial"/>
                <w:sz w:val="20"/>
                <w:szCs w:val="20"/>
              </w:rPr>
              <w:t>Preporuke</w:t>
            </w:r>
          </w:p>
        </w:tc>
        <w:tc>
          <w:tcPr>
            <w:tcW w:w="570" w:type="pct"/>
            <w:vAlign w:val="center"/>
          </w:tcPr>
          <w:p w:rsidR="00CA77FB" w:rsidRPr="004C7919" w:rsidRDefault="00CA77FB" w:rsidP="004D6DC2">
            <w:pPr>
              <w:jc w:val="center"/>
              <w:rPr>
                <w:rFonts w:ascii="Arial" w:hAnsi="Arial" w:cs="Arial"/>
                <w:sz w:val="20"/>
                <w:szCs w:val="20"/>
              </w:rPr>
            </w:pPr>
            <w:r w:rsidRPr="004C7919">
              <w:rPr>
                <w:rFonts w:ascii="Arial" w:hAnsi="Arial" w:cs="Arial"/>
                <w:sz w:val="20"/>
                <w:szCs w:val="20"/>
              </w:rPr>
              <w:t>Klasa</w:t>
            </w:r>
            <w:r w:rsidRPr="004C7919">
              <w:rPr>
                <w:rFonts w:ascii="Arial" w:hAnsi="Arial" w:cs="Arial"/>
                <w:sz w:val="20"/>
                <w:szCs w:val="20"/>
                <w:vertAlign w:val="superscript"/>
              </w:rPr>
              <w:t>a</w:t>
            </w:r>
          </w:p>
        </w:tc>
        <w:tc>
          <w:tcPr>
            <w:tcW w:w="571" w:type="pct"/>
            <w:vAlign w:val="center"/>
          </w:tcPr>
          <w:p w:rsidR="00CA77FB" w:rsidRPr="004C7919" w:rsidRDefault="00CA77FB" w:rsidP="004D6DC2">
            <w:pPr>
              <w:jc w:val="center"/>
              <w:rPr>
                <w:rFonts w:ascii="Arial" w:hAnsi="Arial" w:cs="Arial"/>
                <w:sz w:val="20"/>
                <w:szCs w:val="20"/>
              </w:rPr>
            </w:pPr>
            <w:r w:rsidRPr="004C7919">
              <w:rPr>
                <w:rFonts w:ascii="Arial" w:hAnsi="Arial" w:cs="Arial"/>
                <w:sz w:val="20"/>
                <w:szCs w:val="20"/>
              </w:rPr>
              <w:t>Nivo</w:t>
            </w:r>
            <w:r w:rsidRPr="004C7919">
              <w:rPr>
                <w:rFonts w:ascii="Arial" w:hAnsi="Arial" w:cs="Arial"/>
                <w:sz w:val="20"/>
                <w:szCs w:val="20"/>
                <w:vertAlign w:val="superscript"/>
              </w:rPr>
              <w:t>b</w:t>
            </w:r>
          </w:p>
        </w:tc>
      </w:tr>
      <w:tr w:rsidR="00CA77FB" w:rsidRPr="004C7919" w:rsidTr="00DE157C">
        <w:trPr>
          <w:trHeight w:val="193"/>
        </w:trPr>
        <w:tc>
          <w:tcPr>
            <w:tcW w:w="3859" w:type="pct"/>
          </w:tcPr>
          <w:p w:rsidR="00CA77FB" w:rsidRPr="004C7919" w:rsidRDefault="00CA77FB">
            <w:pPr>
              <w:rPr>
                <w:rFonts w:ascii="Arial" w:hAnsi="Arial" w:cs="Arial"/>
                <w:sz w:val="16"/>
                <w:szCs w:val="16"/>
              </w:rPr>
            </w:pPr>
            <w:r w:rsidRPr="004C7919">
              <w:rPr>
                <w:rFonts w:ascii="Arial" w:hAnsi="Arial" w:cs="Arial"/>
                <w:sz w:val="16"/>
                <w:szCs w:val="16"/>
              </w:rPr>
              <w:t>Titrirani i.v. opijati su indikovani u otklanjanju bola.</w:t>
            </w:r>
          </w:p>
        </w:tc>
        <w:tc>
          <w:tcPr>
            <w:tcW w:w="570" w:type="pct"/>
            <w:vAlign w:val="center"/>
          </w:tcPr>
          <w:p w:rsidR="00CA77FB" w:rsidRPr="004C7919" w:rsidRDefault="00CA77FB" w:rsidP="004D6DC2">
            <w:pPr>
              <w:jc w:val="center"/>
              <w:rPr>
                <w:rFonts w:ascii="Arial" w:hAnsi="Arial" w:cs="Arial"/>
                <w:sz w:val="20"/>
                <w:szCs w:val="20"/>
              </w:rPr>
            </w:pPr>
            <w:r w:rsidRPr="004C7919">
              <w:rPr>
                <w:rFonts w:ascii="Arial" w:hAnsi="Arial" w:cs="Arial"/>
                <w:sz w:val="20"/>
                <w:szCs w:val="20"/>
              </w:rPr>
              <w:t>I</w:t>
            </w:r>
          </w:p>
        </w:tc>
        <w:tc>
          <w:tcPr>
            <w:tcW w:w="571" w:type="pct"/>
            <w:vAlign w:val="center"/>
          </w:tcPr>
          <w:p w:rsidR="00CA77FB" w:rsidRPr="004C7919" w:rsidRDefault="00CA77FB" w:rsidP="004D6DC2">
            <w:pPr>
              <w:jc w:val="center"/>
              <w:rPr>
                <w:rFonts w:ascii="Arial" w:hAnsi="Arial" w:cs="Arial"/>
                <w:sz w:val="20"/>
                <w:szCs w:val="20"/>
              </w:rPr>
            </w:pPr>
            <w:r w:rsidRPr="004C7919">
              <w:rPr>
                <w:rFonts w:ascii="Arial" w:hAnsi="Arial" w:cs="Arial"/>
                <w:sz w:val="20"/>
                <w:szCs w:val="20"/>
              </w:rPr>
              <w:t>C</w:t>
            </w:r>
          </w:p>
        </w:tc>
      </w:tr>
      <w:tr w:rsidR="00CA77FB" w:rsidRPr="004C7919" w:rsidTr="00DE157C">
        <w:trPr>
          <w:trHeight w:val="193"/>
        </w:trPr>
        <w:tc>
          <w:tcPr>
            <w:tcW w:w="3859" w:type="pct"/>
          </w:tcPr>
          <w:p w:rsidR="00CA77FB" w:rsidRPr="004C7919" w:rsidRDefault="004D6DC2">
            <w:pPr>
              <w:rPr>
                <w:rFonts w:ascii="Arial" w:hAnsi="Arial" w:cs="Arial"/>
                <w:sz w:val="16"/>
                <w:szCs w:val="16"/>
              </w:rPr>
            </w:pPr>
            <w:r w:rsidRPr="004C7919">
              <w:rPr>
                <w:rFonts w:ascii="Arial" w:hAnsi="Arial" w:cs="Arial"/>
                <w:sz w:val="16"/>
                <w:szCs w:val="16"/>
              </w:rPr>
              <w:t>Kiseonik je indikovan kod pacijenata sa hipoksijom (SaO2 &lt;95%), dispnejom, ili akutnom srčanom insuficijencijom.</w:t>
            </w:r>
          </w:p>
        </w:tc>
        <w:tc>
          <w:tcPr>
            <w:tcW w:w="570" w:type="pct"/>
            <w:vAlign w:val="center"/>
          </w:tcPr>
          <w:p w:rsidR="00CA77FB" w:rsidRPr="004C7919" w:rsidRDefault="004D6DC2" w:rsidP="004D6DC2">
            <w:pPr>
              <w:jc w:val="center"/>
              <w:rPr>
                <w:rFonts w:ascii="Arial" w:hAnsi="Arial" w:cs="Arial"/>
                <w:sz w:val="20"/>
                <w:szCs w:val="20"/>
              </w:rPr>
            </w:pPr>
            <w:r w:rsidRPr="004C7919">
              <w:rPr>
                <w:rFonts w:ascii="Arial" w:hAnsi="Arial" w:cs="Arial"/>
                <w:sz w:val="20"/>
                <w:szCs w:val="20"/>
              </w:rPr>
              <w:t>I</w:t>
            </w:r>
          </w:p>
        </w:tc>
        <w:tc>
          <w:tcPr>
            <w:tcW w:w="571" w:type="pct"/>
            <w:vAlign w:val="center"/>
          </w:tcPr>
          <w:p w:rsidR="00CA77FB" w:rsidRPr="004C7919" w:rsidRDefault="004D6DC2" w:rsidP="004D6DC2">
            <w:pPr>
              <w:jc w:val="center"/>
              <w:rPr>
                <w:rFonts w:ascii="Arial" w:hAnsi="Arial" w:cs="Arial"/>
                <w:sz w:val="20"/>
                <w:szCs w:val="20"/>
              </w:rPr>
            </w:pPr>
            <w:r w:rsidRPr="004C7919">
              <w:rPr>
                <w:rFonts w:ascii="Arial" w:hAnsi="Arial" w:cs="Arial"/>
                <w:sz w:val="20"/>
                <w:szCs w:val="20"/>
              </w:rPr>
              <w:t>C</w:t>
            </w:r>
          </w:p>
        </w:tc>
      </w:tr>
      <w:tr w:rsidR="00CA77FB" w:rsidRPr="004C7919" w:rsidTr="00DE157C">
        <w:trPr>
          <w:trHeight w:val="193"/>
        </w:trPr>
        <w:tc>
          <w:tcPr>
            <w:tcW w:w="3859" w:type="pct"/>
            <w:tcBorders>
              <w:bottom w:val="single" w:sz="4" w:space="0" w:color="auto"/>
            </w:tcBorders>
          </w:tcPr>
          <w:p w:rsidR="00CA77FB" w:rsidRPr="004C7919" w:rsidRDefault="004D6DC2">
            <w:pPr>
              <w:rPr>
                <w:rFonts w:ascii="Arial" w:hAnsi="Arial" w:cs="Arial"/>
                <w:sz w:val="16"/>
                <w:szCs w:val="16"/>
              </w:rPr>
            </w:pPr>
            <w:r w:rsidRPr="004C7919">
              <w:rPr>
                <w:rFonts w:ascii="Arial" w:hAnsi="Arial" w:cs="Arial"/>
                <w:sz w:val="16"/>
                <w:szCs w:val="16"/>
              </w:rPr>
              <w:t>Aksiolitici se mogu razmotriti kod veoma anksioznih pacijenata.</w:t>
            </w:r>
          </w:p>
        </w:tc>
        <w:tc>
          <w:tcPr>
            <w:tcW w:w="570" w:type="pct"/>
            <w:tcBorders>
              <w:bottom w:val="single" w:sz="4" w:space="0" w:color="auto"/>
            </w:tcBorders>
            <w:vAlign w:val="center"/>
          </w:tcPr>
          <w:p w:rsidR="00CA77FB" w:rsidRPr="004C7919" w:rsidRDefault="004D6DC2" w:rsidP="004D6DC2">
            <w:pPr>
              <w:jc w:val="center"/>
              <w:rPr>
                <w:rFonts w:ascii="Arial" w:hAnsi="Arial" w:cs="Arial"/>
                <w:sz w:val="20"/>
                <w:szCs w:val="20"/>
              </w:rPr>
            </w:pPr>
            <w:r w:rsidRPr="004C7919">
              <w:rPr>
                <w:rFonts w:ascii="Arial" w:hAnsi="Arial" w:cs="Arial"/>
                <w:sz w:val="20"/>
                <w:szCs w:val="20"/>
              </w:rPr>
              <w:t>IIa</w:t>
            </w:r>
          </w:p>
        </w:tc>
        <w:tc>
          <w:tcPr>
            <w:tcW w:w="571" w:type="pct"/>
            <w:tcBorders>
              <w:bottom w:val="single" w:sz="4" w:space="0" w:color="auto"/>
            </w:tcBorders>
            <w:vAlign w:val="center"/>
          </w:tcPr>
          <w:p w:rsidR="00CA77FB" w:rsidRPr="004C7919" w:rsidRDefault="004D6DC2" w:rsidP="004D6DC2">
            <w:pPr>
              <w:jc w:val="center"/>
              <w:rPr>
                <w:rFonts w:ascii="Arial" w:hAnsi="Arial" w:cs="Arial"/>
                <w:sz w:val="20"/>
                <w:szCs w:val="20"/>
              </w:rPr>
            </w:pPr>
            <w:r w:rsidRPr="004C7919">
              <w:rPr>
                <w:rFonts w:ascii="Arial" w:hAnsi="Arial" w:cs="Arial"/>
                <w:sz w:val="20"/>
                <w:szCs w:val="20"/>
              </w:rPr>
              <w:t>C</w:t>
            </w:r>
          </w:p>
        </w:tc>
      </w:tr>
      <w:tr w:rsidR="00CA77FB" w:rsidRPr="004C7919" w:rsidTr="00DE157C">
        <w:tc>
          <w:tcPr>
            <w:tcW w:w="5000" w:type="pct"/>
            <w:gridSpan w:val="3"/>
            <w:tcBorders>
              <w:top w:val="single" w:sz="4" w:space="0" w:color="auto"/>
              <w:left w:val="nil"/>
              <w:bottom w:val="nil"/>
              <w:right w:val="nil"/>
            </w:tcBorders>
          </w:tcPr>
          <w:p w:rsidR="00CA77FB" w:rsidRPr="004C7919" w:rsidRDefault="004D6DC2">
            <w:pPr>
              <w:rPr>
                <w:rFonts w:ascii="Arial" w:hAnsi="Arial" w:cs="Arial"/>
                <w:sz w:val="12"/>
                <w:szCs w:val="12"/>
              </w:rPr>
            </w:pPr>
            <w:r w:rsidRPr="004C7919">
              <w:rPr>
                <w:rFonts w:ascii="Arial" w:hAnsi="Arial" w:cs="Arial"/>
                <w:sz w:val="12"/>
                <w:szCs w:val="12"/>
              </w:rPr>
              <w:t>i.v. = intravenski; SaO</w:t>
            </w:r>
            <w:r w:rsidRPr="004C7919">
              <w:rPr>
                <w:rFonts w:ascii="Arial" w:hAnsi="Arial" w:cs="Arial"/>
                <w:sz w:val="12"/>
                <w:szCs w:val="12"/>
                <w:vertAlign w:val="subscript"/>
              </w:rPr>
              <w:t>2</w:t>
            </w:r>
            <w:r w:rsidRPr="004C7919">
              <w:rPr>
                <w:rFonts w:ascii="Arial" w:hAnsi="Arial" w:cs="Arial"/>
                <w:sz w:val="12"/>
                <w:szCs w:val="12"/>
              </w:rPr>
              <w:t xml:space="preserve"> = saturacija kiseonikom; </w:t>
            </w:r>
          </w:p>
          <w:p w:rsidR="004D6DC2" w:rsidRPr="004C7919" w:rsidRDefault="004D6DC2">
            <w:pPr>
              <w:rPr>
                <w:rFonts w:ascii="Arial" w:hAnsi="Arial" w:cs="Arial"/>
              </w:rPr>
            </w:pPr>
            <w:proofErr w:type="gramStart"/>
            <w:r w:rsidRPr="004C7919">
              <w:rPr>
                <w:rFonts w:ascii="Arial" w:hAnsi="Arial" w:cs="Arial"/>
                <w:sz w:val="12"/>
                <w:szCs w:val="12"/>
                <w:vertAlign w:val="superscript"/>
              </w:rPr>
              <w:t>a</w:t>
            </w:r>
            <w:r w:rsidRPr="004C7919">
              <w:rPr>
                <w:rFonts w:ascii="Arial" w:hAnsi="Arial" w:cs="Arial"/>
                <w:sz w:val="12"/>
                <w:szCs w:val="12"/>
              </w:rPr>
              <w:t>Klasa</w:t>
            </w:r>
            <w:proofErr w:type="gramEnd"/>
            <w:r w:rsidRPr="004C7919">
              <w:rPr>
                <w:rFonts w:ascii="Arial" w:hAnsi="Arial" w:cs="Arial"/>
                <w:sz w:val="12"/>
                <w:szCs w:val="12"/>
              </w:rPr>
              <w:t xml:space="preserve"> preporuka; </w:t>
            </w:r>
            <w:r w:rsidRPr="004C7919">
              <w:rPr>
                <w:rFonts w:ascii="Arial" w:hAnsi="Arial" w:cs="Arial"/>
                <w:sz w:val="12"/>
                <w:szCs w:val="12"/>
                <w:vertAlign w:val="superscript"/>
              </w:rPr>
              <w:t>b</w:t>
            </w:r>
            <w:r w:rsidRPr="004C7919">
              <w:rPr>
                <w:rFonts w:ascii="Arial" w:hAnsi="Arial" w:cs="Arial"/>
                <w:sz w:val="12"/>
                <w:szCs w:val="12"/>
              </w:rPr>
              <w:t>Nivo dokaza.</w:t>
            </w:r>
          </w:p>
        </w:tc>
      </w:tr>
    </w:tbl>
    <w:p w:rsidR="00DE157C" w:rsidRPr="00975421" w:rsidRDefault="00DE157C" w:rsidP="00DE157C">
      <w:pPr>
        <w:rPr>
          <w:rFonts w:ascii="Arial" w:hAnsi="Arial" w:cs="Arial"/>
          <w:b/>
          <w:sz w:val="20"/>
          <w:szCs w:val="20"/>
        </w:rPr>
      </w:pPr>
      <w:r w:rsidRPr="00975421">
        <w:rPr>
          <w:rFonts w:ascii="Arial" w:hAnsi="Arial" w:cs="Arial"/>
          <w:b/>
          <w:sz w:val="20"/>
          <w:szCs w:val="20"/>
        </w:rPr>
        <w:lastRenderedPageBreak/>
        <w:t xml:space="preserve">3.3 Srčani zastoj </w:t>
      </w:r>
    </w:p>
    <w:p w:rsidR="00DE157C" w:rsidRPr="004C7919" w:rsidRDefault="00DE157C" w:rsidP="00DE157C">
      <w:pPr>
        <w:rPr>
          <w:rFonts w:ascii="Arial" w:hAnsi="Arial" w:cs="Arial"/>
        </w:rPr>
      </w:pPr>
      <w:proofErr w:type="gramStart"/>
      <w:r w:rsidRPr="00D2101A">
        <w:rPr>
          <w:rFonts w:ascii="Arial" w:hAnsi="Arial" w:cs="Arial"/>
          <w:sz w:val="20"/>
          <w:szCs w:val="20"/>
        </w:rPr>
        <w:t>Mnoge smrti se dese tokom prvih nekoliko sati nakon STEMI, usljed ventrikularne fibrilacije (VF).</w:t>
      </w:r>
      <w:proofErr w:type="gramEnd"/>
      <w:r w:rsidRPr="00D2101A">
        <w:rPr>
          <w:rFonts w:ascii="Arial" w:hAnsi="Arial" w:cs="Arial"/>
          <w:sz w:val="20"/>
          <w:szCs w:val="20"/>
        </w:rPr>
        <w:t xml:space="preserve"> </w:t>
      </w:r>
      <w:proofErr w:type="gramStart"/>
      <w:r w:rsidRPr="00D2101A">
        <w:rPr>
          <w:rFonts w:ascii="Arial" w:hAnsi="Arial" w:cs="Arial"/>
          <w:sz w:val="20"/>
          <w:szCs w:val="20"/>
        </w:rPr>
        <w:t>Kako se ova aritmije pojavljuje nakčešće rano, oe smrti se dese van bolnice.</w:t>
      </w:r>
      <w:proofErr w:type="gramEnd"/>
      <w:r w:rsidRPr="00D2101A">
        <w:rPr>
          <w:rFonts w:ascii="Arial" w:hAnsi="Arial" w:cs="Arial"/>
          <w:sz w:val="20"/>
          <w:szCs w:val="20"/>
        </w:rPr>
        <w:t xml:space="preserve"> Kod pacijenata reanimiranih nakon srčanog zastoja, čiji ECG pokazuje elevaciju ST-segmenta, neposredna angiografija </w:t>
      </w:r>
      <w:proofErr w:type="gramStart"/>
      <w:r w:rsidRPr="00D2101A">
        <w:rPr>
          <w:rFonts w:ascii="Arial" w:hAnsi="Arial" w:cs="Arial"/>
          <w:sz w:val="20"/>
          <w:szCs w:val="20"/>
        </w:rPr>
        <w:t>sa</w:t>
      </w:r>
      <w:proofErr w:type="gramEnd"/>
      <w:r w:rsidRPr="00D2101A">
        <w:rPr>
          <w:rFonts w:ascii="Arial" w:hAnsi="Arial" w:cs="Arial"/>
          <w:sz w:val="20"/>
          <w:szCs w:val="20"/>
        </w:rPr>
        <w:t xml:space="preserve"> prozorom za primarnu PCI je strategija izbora. S obzirom </w:t>
      </w:r>
      <w:proofErr w:type="gramStart"/>
      <w:r w:rsidRPr="00D2101A">
        <w:rPr>
          <w:rFonts w:ascii="Arial" w:hAnsi="Arial" w:cs="Arial"/>
          <w:sz w:val="20"/>
          <w:szCs w:val="20"/>
        </w:rPr>
        <w:t>na</w:t>
      </w:r>
      <w:proofErr w:type="gramEnd"/>
      <w:r w:rsidRPr="00D2101A">
        <w:rPr>
          <w:rFonts w:ascii="Arial" w:hAnsi="Arial" w:cs="Arial"/>
          <w:sz w:val="20"/>
          <w:szCs w:val="20"/>
        </w:rPr>
        <w:t xml:space="preserve"> vidoku prevalencu koronarne okluzije i potencijalnih teškoća u interpretaciji ECG kod pacijenata nakon srčanog zastoja, neposredna angiografija bi se trebala razmotriti kod preživjelih nakon srčanog zastoja sa visokom indeksom sumnje na infarkt koji je u toku.</w:t>
      </w:r>
    </w:p>
    <w:tbl>
      <w:tblPr>
        <w:tblStyle w:val="TableGrid"/>
        <w:tblW w:w="5000" w:type="pct"/>
        <w:tblLook w:val="04A0"/>
      </w:tblPr>
      <w:tblGrid>
        <w:gridCol w:w="7010"/>
        <w:gridCol w:w="1321"/>
        <w:gridCol w:w="1245"/>
      </w:tblGrid>
      <w:tr w:rsidR="004D6DC2" w:rsidRPr="004C7919" w:rsidTr="00325638">
        <w:tc>
          <w:tcPr>
            <w:tcW w:w="5000" w:type="pct"/>
            <w:gridSpan w:val="3"/>
            <w:vAlign w:val="center"/>
          </w:tcPr>
          <w:p w:rsidR="004D6DC2" w:rsidRPr="004C7919" w:rsidRDefault="004D6DC2" w:rsidP="00C64B19">
            <w:pPr>
              <w:jc w:val="center"/>
              <w:rPr>
                <w:rFonts w:ascii="Arial" w:hAnsi="Arial" w:cs="Arial"/>
                <w:b/>
                <w:sz w:val="20"/>
                <w:szCs w:val="20"/>
              </w:rPr>
            </w:pPr>
            <w:r w:rsidRPr="004C7919">
              <w:rPr>
                <w:rFonts w:ascii="Arial" w:hAnsi="Arial" w:cs="Arial"/>
                <w:b/>
                <w:sz w:val="20"/>
                <w:szCs w:val="20"/>
              </w:rPr>
              <w:t xml:space="preserve">Tabela 7: Srčani </w:t>
            </w:r>
            <w:r w:rsidR="00073C6F" w:rsidRPr="004C7919">
              <w:rPr>
                <w:rFonts w:ascii="Arial" w:hAnsi="Arial" w:cs="Arial"/>
                <w:b/>
                <w:sz w:val="20"/>
                <w:szCs w:val="20"/>
              </w:rPr>
              <w:t>zastoj</w:t>
            </w:r>
          </w:p>
        </w:tc>
      </w:tr>
      <w:tr w:rsidR="004D6DC2" w:rsidRPr="004C7919" w:rsidTr="00325638">
        <w:tc>
          <w:tcPr>
            <w:tcW w:w="3660" w:type="pct"/>
          </w:tcPr>
          <w:p w:rsidR="004D6DC2" w:rsidRPr="00325638" w:rsidRDefault="004D6DC2">
            <w:pPr>
              <w:rPr>
                <w:rFonts w:ascii="Arial" w:hAnsi="Arial" w:cs="Arial"/>
                <w:sz w:val="20"/>
                <w:szCs w:val="20"/>
              </w:rPr>
            </w:pPr>
            <w:r w:rsidRPr="00325638">
              <w:rPr>
                <w:rFonts w:ascii="Arial" w:hAnsi="Arial" w:cs="Arial"/>
                <w:sz w:val="20"/>
                <w:szCs w:val="20"/>
              </w:rPr>
              <w:t>Preporuke</w:t>
            </w:r>
          </w:p>
        </w:tc>
        <w:tc>
          <w:tcPr>
            <w:tcW w:w="690" w:type="pct"/>
            <w:vAlign w:val="center"/>
          </w:tcPr>
          <w:p w:rsidR="004D6DC2" w:rsidRPr="00325638" w:rsidRDefault="004D6DC2" w:rsidP="00C64B19">
            <w:pPr>
              <w:jc w:val="center"/>
              <w:rPr>
                <w:rFonts w:ascii="Arial" w:hAnsi="Arial" w:cs="Arial"/>
                <w:sz w:val="20"/>
                <w:szCs w:val="20"/>
              </w:rPr>
            </w:pPr>
            <w:r w:rsidRPr="00325638">
              <w:rPr>
                <w:rFonts w:ascii="Arial" w:hAnsi="Arial" w:cs="Arial"/>
                <w:sz w:val="20"/>
                <w:szCs w:val="20"/>
              </w:rPr>
              <w:t>Klasa</w:t>
            </w:r>
            <w:r w:rsidRPr="00325638">
              <w:rPr>
                <w:rFonts w:ascii="Arial" w:hAnsi="Arial" w:cs="Arial"/>
                <w:sz w:val="20"/>
                <w:szCs w:val="20"/>
                <w:vertAlign w:val="superscript"/>
              </w:rPr>
              <w:t>a</w:t>
            </w:r>
          </w:p>
        </w:tc>
        <w:tc>
          <w:tcPr>
            <w:tcW w:w="650" w:type="pct"/>
            <w:vAlign w:val="center"/>
          </w:tcPr>
          <w:p w:rsidR="004D6DC2" w:rsidRPr="00325638" w:rsidRDefault="004D6DC2" w:rsidP="00C64B19">
            <w:pPr>
              <w:jc w:val="center"/>
              <w:rPr>
                <w:rFonts w:ascii="Arial" w:hAnsi="Arial" w:cs="Arial"/>
                <w:sz w:val="20"/>
                <w:szCs w:val="20"/>
              </w:rPr>
            </w:pPr>
            <w:r w:rsidRPr="00325638">
              <w:rPr>
                <w:rFonts w:ascii="Arial" w:hAnsi="Arial" w:cs="Arial"/>
                <w:sz w:val="20"/>
                <w:szCs w:val="20"/>
              </w:rPr>
              <w:t>Nivo</w:t>
            </w:r>
            <w:r w:rsidRPr="00325638">
              <w:rPr>
                <w:rFonts w:ascii="Arial" w:hAnsi="Arial" w:cs="Arial"/>
                <w:sz w:val="20"/>
                <w:szCs w:val="20"/>
                <w:vertAlign w:val="superscript"/>
              </w:rPr>
              <w:t>b</w:t>
            </w:r>
          </w:p>
        </w:tc>
      </w:tr>
      <w:tr w:rsidR="004D6DC2" w:rsidRPr="004C7919" w:rsidTr="00325638">
        <w:tc>
          <w:tcPr>
            <w:tcW w:w="3660" w:type="pct"/>
          </w:tcPr>
          <w:p w:rsidR="004D6DC2" w:rsidRPr="004C7919" w:rsidRDefault="004D6DC2">
            <w:pPr>
              <w:rPr>
                <w:rFonts w:ascii="Arial" w:hAnsi="Arial" w:cs="Arial"/>
                <w:sz w:val="16"/>
                <w:szCs w:val="16"/>
              </w:rPr>
            </w:pPr>
            <w:r w:rsidRPr="004C7919">
              <w:rPr>
                <w:rFonts w:ascii="Arial" w:hAnsi="Arial" w:cs="Arial"/>
                <w:sz w:val="16"/>
                <w:szCs w:val="16"/>
              </w:rPr>
              <w:t xml:space="preserve">Svo medicinsko i paramedicinko osoblje koje se brine za pacijenta sa sumnjom na infarkt miokarda mora imati pristup opremi za defibrilaciju i mora biti obučeno za reanimaciju. </w:t>
            </w:r>
          </w:p>
        </w:tc>
        <w:tc>
          <w:tcPr>
            <w:tcW w:w="690" w:type="pct"/>
            <w:vAlign w:val="center"/>
          </w:tcPr>
          <w:p w:rsidR="004D6DC2" w:rsidRPr="004C7919" w:rsidRDefault="004D6DC2" w:rsidP="00C64B19">
            <w:pPr>
              <w:jc w:val="center"/>
              <w:rPr>
                <w:rFonts w:ascii="Arial" w:hAnsi="Arial" w:cs="Arial"/>
                <w:sz w:val="20"/>
                <w:szCs w:val="20"/>
              </w:rPr>
            </w:pPr>
            <w:r w:rsidRPr="004C7919">
              <w:rPr>
                <w:rFonts w:ascii="Arial" w:hAnsi="Arial" w:cs="Arial"/>
                <w:sz w:val="20"/>
                <w:szCs w:val="20"/>
              </w:rPr>
              <w:t>I</w:t>
            </w:r>
          </w:p>
        </w:tc>
        <w:tc>
          <w:tcPr>
            <w:tcW w:w="650" w:type="pct"/>
            <w:vAlign w:val="center"/>
          </w:tcPr>
          <w:p w:rsidR="004D6DC2" w:rsidRPr="004C7919" w:rsidRDefault="004D6DC2" w:rsidP="00C64B19">
            <w:pPr>
              <w:jc w:val="center"/>
              <w:rPr>
                <w:rFonts w:ascii="Arial" w:hAnsi="Arial" w:cs="Arial"/>
                <w:sz w:val="20"/>
                <w:szCs w:val="20"/>
              </w:rPr>
            </w:pPr>
            <w:r w:rsidRPr="004C7919">
              <w:rPr>
                <w:rFonts w:ascii="Arial" w:hAnsi="Arial" w:cs="Arial"/>
                <w:sz w:val="20"/>
                <w:szCs w:val="20"/>
              </w:rPr>
              <w:t>C</w:t>
            </w:r>
          </w:p>
        </w:tc>
      </w:tr>
      <w:tr w:rsidR="004D6DC2" w:rsidRPr="004C7919" w:rsidTr="00325638">
        <w:tc>
          <w:tcPr>
            <w:tcW w:w="3660" w:type="pct"/>
          </w:tcPr>
          <w:p w:rsidR="004D6DC2" w:rsidRPr="004C7919" w:rsidRDefault="004D6DC2">
            <w:pPr>
              <w:rPr>
                <w:rFonts w:ascii="Arial" w:hAnsi="Arial" w:cs="Arial"/>
                <w:sz w:val="16"/>
                <w:szCs w:val="16"/>
              </w:rPr>
            </w:pPr>
            <w:r w:rsidRPr="004C7919">
              <w:rPr>
                <w:rFonts w:ascii="Arial" w:hAnsi="Arial" w:cs="Arial"/>
                <w:sz w:val="16"/>
                <w:szCs w:val="16"/>
              </w:rPr>
              <w:t>Preporučeno je da se započne ECG monitoring na mjestu</w:t>
            </w:r>
            <w:r w:rsidR="00073C6F" w:rsidRPr="004C7919">
              <w:rPr>
                <w:rFonts w:ascii="Arial" w:hAnsi="Arial" w:cs="Arial"/>
                <w:sz w:val="16"/>
                <w:szCs w:val="16"/>
              </w:rPr>
              <w:t xml:space="preserve"> FMC kod svih pacijenata sa sumnjom</w:t>
            </w:r>
            <w:r w:rsidRPr="004C7919">
              <w:rPr>
                <w:rFonts w:ascii="Arial" w:hAnsi="Arial" w:cs="Arial"/>
                <w:sz w:val="16"/>
                <w:szCs w:val="16"/>
              </w:rPr>
              <w:t xml:space="preserve"> na infarkt mikarda.</w:t>
            </w:r>
          </w:p>
        </w:tc>
        <w:tc>
          <w:tcPr>
            <w:tcW w:w="690" w:type="pct"/>
            <w:vAlign w:val="center"/>
          </w:tcPr>
          <w:p w:rsidR="004D6DC2" w:rsidRPr="004C7919" w:rsidRDefault="00170D8D" w:rsidP="00C64B19">
            <w:pPr>
              <w:jc w:val="center"/>
              <w:rPr>
                <w:rFonts w:ascii="Arial" w:hAnsi="Arial" w:cs="Arial"/>
                <w:sz w:val="20"/>
                <w:szCs w:val="20"/>
              </w:rPr>
            </w:pPr>
            <w:r w:rsidRPr="004C7919">
              <w:rPr>
                <w:rFonts w:ascii="Arial" w:hAnsi="Arial" w:cs="Arial"/>
                <w:sz w:val="20"/>
                <w:szCs w:val="20"/>
              </w:rPr>
              <w:t>I</w:t>
            </w:r>
          </w:p>
        </w:tc>
        <w:tc>
          <w:tcPr>
            <w:tcW w:w="650" w:type="pct"/>
            <w:vAlign w:val="center"/>
          </w:tcPr>
          <w:p w:rsidR="004D6DC2" w:rsidRPr="004C7919" w:rsidRDefault="00170D8D" w:rsidP="00C64B19">
            <w:pPr>
              <w:jc w:val="center"/>
              <w:rPr>
                <w:rFonts w:ascii="Arial" w:hAnsi="Arial" w:cs="Arial"/>
                <w:sz w:val="20"/>
                <w:szCs w:val="20"/>
              </w:rPr>
            </w:pPr>
            <w:r w:rsidRPr="004C7919">
              <w:rPr>
                <w:rFonts w:ascii="Arial" w:hAnsi="Arial" w:cs="Arial"/>
                <w:sz w:val="20"/>
                <w:szCs w:val="20"/>
              </w:rPr>
              <w:t>C</w:t>
            </w:r>
          </w:p>
        </w:tc>
      </w:tr>
      <w:tr w:rsidR="004D6DC2" w:rsidRPr="004C7919" w:rsidTr="00325638">
        <w:tc>
          <w:tcPr>
            <w:tcW w:w="3660" w:type="pct"/>
          </w:tcPr>
          <w:p w:rsidR="004D6DC2" w:rsidRPr="004C7919" w:rsidRDefault="004D6DC2">
            <w:pPr>
              <w:rPr>
                <w:rFonts w:ascii="Arial" w:hAnsi="Arial" w:cs="Arial"/>
                <w:sz w:val="16"/>
                <w:szCs w:val="16"/>
              </w:rPr>
            </w:pPr>
            <w:r w:rsidRPr="004C7919">
              <w:rPr>
                <w:rFonts w:ascii="Arial" w:hAnsi="Arial" w:cs="Arial"/>
                <w:sz w:val="16"/>
                <w:szCs w:val="16"/>
              </w:rPr>
              <w:t xml:space="preserve">Terapijska hipotermija je indikovana rano </w:t>
            </w:r>
            <w:r w:rsidR="00073C6F" w:rsidRPr="004C7919">
              <w:rPr>
                <w:rFonts w:ascii="Arial" w:hAnsi="Arial" w:cs="Arial"/>
                <w:sz w:val="16"/>
                <w:szCs w:val="16"/>
              </w:rPr>
              <w:t>nakon reanimacije srčanog zastoja</w:t>
            </w:r>
            <w:r w:rsidR="00170D8D" w:rsidRPr="004C7919">
              <w:rPr>
                <w:rFonts w:ascii="Arial" w:hAnsi="Arial" w:cs="Arial"/>
                <w:sz w:val="16"/>
                <w:szCs w:val="16"/>
              </w:rPr>
              <w:t xml:space="preserve">, </w:t>
            </w:r>
            <w:r w:rsidR="00073C6F" w:rsidRPr="004C7919">
              <w:rPr>
                <w:rFonts w:ascii="Arial" w:hAnsi="Arial" w:cs="Arial"/>
                <w:sz w:val="16"/>
                <w:szCs w:val="16"/>
              </w:rPr>
              <w:t xml:space="preserve">kod pacijenata </w:t>
            </w:r>
            <w:r w:rsidR="00170D8D" w:rsidRPr="004C7919">
              <w:rPr>
                <w:rFonts w:ascii="Arial" w:hAnsi="Arial" w:cs="Arial"/>
                <w:sz w:val="16"/>
                <w:szCs w:val="16"/>
              </w:rPr>
              <w:t xml:space="preserve">koji su u komi ili dubokoj sedaciji. </w:t>
            </w:r>
          </w:p>
        </w:tc>
        <w:tc>
          <w:tcPr>
            <w:tcW w:w="690" w:type="pct"/>
            <w:vAlign w:val="center"/>
          </w:tcPr>
          <w:p w:rsidR="004D6DC2" w:rsidRPr="004C7919" w:rsidRDefault="00170D8D" w:rsidP="00C64B19">
            <w:pPr>
              <w:jc w:val="center"/>
              <w:rPr>
                <w:rFonts w:ascii="Arial" w:hAnsi="Arial" w:cs="Arial"/>
                <w:sz w:val="20"/>
                <w:szCs w:val="20"/>
              </w:rPr>
            </w:pPr>
            <w:r w:rsidRPr="004C7919">
              <w:rPr>
                <w:rFonts w:ascii="Arial" w:hAnsi="Arial" w:cs="Arial"/>
                <w:sz w:val="20"/>
                <w:szCs w:val="20"/>
              </w:rPr>
              <w:t>I</w:t>
            </w:r>
          </w:p>
        </w:tc>
        <w:tc>
          <w:tcPr>
            <w:tcW w:w="650" w:type="pct"/>
            <w:vAlign w:val="center"/>
          </w:tcPr>
          <w:p w:rsidR="004D6DC2" w:rsidRPr="004C7919" w:rsidRDefault="00170D8D" w:rsidP="00C64B19">
            <w:pPr>
              <w:jc w:val="center"/>
              <w:rPr>
                <w:rFonts w:ascii="Arial" w:hAnsi="Arial" w:cs="Arial"/>
                <w:sz w:val="20"/>
                <w:szCs w:val="20"/>
              </w:rPr>
            </w:pPr>
            <w:r w:rsidRPr="004C7919">
              <w:rPr>
                <w:rFonts w:ascii="Arial" w:hAnsi="Arial" w:cs="Arial"/>
                <w:sz w:val="20"/>
                <w:szCs w:val="20"/>
              </w:rPr>
              <w:t>B</w:t>
            </w:r>
          </w:p>
        </w:tc>
      </w:tr>
      <w:tr w:rsidR="004D6DC2" w:rsidRPr="004C7919" w:rsidTr="00325638">
        <w:tc>
          <w:tcPr>
            <w:tcW w:w="3660" w:type="pct"/>
          </w:tcPr>
          <w:p w:rsidR="004D6DC2" w:rsidRPr="004C7919" w:rsidRDefault="00170D8D" w:rsidP="00170D8D">
            <w:pPr>
              <w:rPr>
                <w:rFonts w:ascii="Arial" w:hAnsi="Arial" w:cs="Arial"/>
                <w:sz w:val="16"/>
                <w:szCs w:val="16"/>
              </w:rPr>
            </w:pPr>
            <w:r w:rsidRPr="004C7919">
              <w:rPr>
                <w:rFonts w:ascii="Arial" w:hAnsi="Arial" w:cs="Arial"/>
                <w:sz w:val="16"/>
                <w:szCs w:val="16"/>
              </w:rPr>
              <w:t>Preporučena je neposredna angiografija sa mogućnošću primarne PCI kod pacijenat</w:t>
            </w:r>
            <w:r w:rsidR="00073C6F" w:rsidRPr="004C7919">
              <w:rPr>
                <w:rFonts w:ascii="Arial" w:hAnsi="Arial" w:cs="Arial"/>
                <w:sz w:val="16"/>
                <w:szCs w:val="16"/>
              </w:rPr>
              <w:t>a reanimiranih od srčanog zastoja</w:t>
            </w:r>
            <w:r w:rsidRPr="004C7919">
              <w:rPr>
                <w:rFonts w:ascii="Arial" w:hAnsi="Arial" w:cs="Arial"/>
                <w:sz w:val="16"/>
                <w:szCs w:val="16"/>
              </w:rPr>
              <w:t xml:space="preserve"> čiji ECG pokazuje STEMI. </w:t>
            </w:r>
          </w:p>
        </w:tc>
        <w:tc>
          <w:tcPr>
            <w:tcW w:w="690" w:type="pct"/>
            <w:vAlign w:val="center"/>
          </w:tcPr>
          <w:p w:rsidR="004D6DC2" w:rsidRPr="004C7919" w:rsidRDefault="00170D8D" w:rsidP="00C64B19">
            <w:pPr>
              <w:jc w:val="center"/>
              <w:rPr>
                <w:rFonts w:ascii="Arial" w:hAnsi="Arial" w:cs="Arial"/>
                <w:sz w:val="20"/>
                <w:szCs w:val="20"/>
              </w:rPr>
            </w:pPr>
            <w:r w:rsidRPr="004C7919">
              <w:rPr>
                <w:rFonts w:ascii="Arial" w:hAnsi="Arial" w:cs="Arial"/>
                <w:sz w:val="20"/>
                <w:szCs w:val="20"/>
              </w:rPr>
              <w:t>I</w:t>
            </w:r>
          </w:p>
        </w:tc>
        <w:tc>
          <w:tcPr>
            <w:tcW w:w="650" w:type="pct"/>
            <w:vAlign w:val="center"/>
          </w:tcPr>
          <w:p w:rsidR="004D6DC2" w:rsidRPr="004C7919" w:rsidRDefault="00170D8D" w:rsidP="00C64B19">
            <w:pPr>
              <w:jc w:val="center"/>
              <w:rPr>
                <w:rFonts w:ascii="Arial" w:hAnsi="Arial" w:cs="Arial"/>
                <w:sz w:val="20"/>
                <w:szCs w:val="20"/>
              </w:rPr>
            </w:pPr>
            <w:r w:rsidRPr="004C7919">
              <w:rPr>
                <w:rFonts w:ascii="Arial" w:hAnsi="Arial" w:cs="Arial"/>
                <w:sz w:val="20"/>
                <w:szCs w:val="20"/>
              </w:rPr>
              <w:t>B</w:t>
            </w:r>
          </w:p>
        </w:tc>
      </w:tr>
      <w:tr w:rsidR="004D6DC2" w:rsidRPr="004C7919" w:rsidTr="00325638">
        <w:tc>
          <w:tcPr>
            <w:tcW w:w="3660" w:type="pct"/>
            <w:tcBorders>
              <w:bottom w:val="single" w:sz="4" w:space="0" w:color="auto"/>
            </w:tcBorders>
          </w:tcPr>
          <w:p w:rsidR="004D6DC2" w:rsidRPr="004C7919" w:rsidRDefault="00170D8D">
            <w:pPr>
              <w:rPr>
                <w:rFonts w:ascii="Arial" w:hAnsi="Arial" w:cs="Arial"/>
                <w:sz w:val="16"/>
                <w:szCs w:val="16"/>
              </w:rPr>
            </w:pPr>
            <w:r w:rsidRPr="004C7919">
              <w:rPr>
                <w:rFonts w:ascii="Arial" w:hAnsi="Arial" w:cs="Arial"/>
                <w:sz w:val="16"/>
                <w:szCs w:val="16"/>
              </w:rPr>
              <w:t>Neposredna angiografija s</w:t>
            </w:r>
            <w:r w:rsidR="00C64B19" w:rsidRPr="004C7919">
              <w:rPr>
                <w:rFonts w:ascii="Arial" w:hAnsi="Arial" w:cs="Arial"/>
                <w:sz w:val="16"/>
                <w:szCs w:val="16"/>
              </w:rPr>
              <w:t xml:space="preserve">a mogućnošću primarne PCI </w:t>
            </w:r>
            <w:r w:rsidRPr="004C7919">
              <w:rPr>
                <w:rFonts w:ascii="Arial" w:hAnsi="Arial" w:cs="Arial"/>
                <w:sz w:val="16"/>
                <w:szCs w:val="16"/>
              </w:rPr>
              <w:t xml:space="preserve">trebala </w:t>
            </w:r>
            <w:r w:rsidR="00C64B19" w:rsidRPr="004C7919">
              <w:rPr>
                <w:rFonts w:ascii="Arial" w:hAnsi="Arial" w:cs="Arial"/>
                <w:sz w:val="16"/>
                <w:szCs w:val="16"/>
              </w:rPr>
              <w:t xml:space="preserve">bi se </w:t>
            </w:r>
            <w:r w:rsidRPr="004C7919">
              <w:rPr>
                <w:rFonts w:ascii="Arial" w:hAnsi="Arial" w:cs="Arial"/>
                <w:sz w:val="16"/>
                <w:szCs w:val="16"/>
              </w:rPr>
              <w:t xml:space="preserve">razmotriti kod </w:t>
            </w:r>
            <w:r w:rsidR="00C64B19" w:rsidRPr="004C7919">
              <w:rPr>
                <w:rFonts w:ascii="Arial" w:hAnsi="Arial" w:cs="Arial"/>
                <w:sz w:val="16"/>
                <w:szCs w:val="16"/>
              </w:rPr>
              <w:t>preživj</w:t>
            </w:r>
            <w:r w:rsidRPr="004C7919">
              <w:rPr>
                <w:rFonts w:ascii="Arial" w:hAnsi="Arial" w:cs="Arial"/>
                <w:sz w:val="16"/>
                <w:szCs w:val="16"/>
              </w:rPr>
              <w:t>elih nakon r</w:t>
            </w:r>
            <w:r w:rsidR="00073C6F" w:rsidRPr="004C7919">
              <w:rPr>
                <w:rFonts w:ascii="Arial" w:hAnsi="Arial" w:cs="Arial"/>
                <w:sz w:val="16"/>
                <w:szCs w:val="16"/>
              </w:rPr>
              <w:t>eanimacije usljed srčanog zastoja</w:t>
            </w:r>
            <w:r w:rsidRPr="004C7919">
              <w:rPr>
                <w:rFonts w:ascii="Arial" w:hAnsi="Arial" w:cs="Arial"/>
                <w:sz w:val="16"/>
                <w:szCs w:val="16"/>
              </w:rPr>
              <w:t xml:space="preserve"> bez dijagnostikovane elevacije ST-segmenta na ECG, ali sa velikom sumnjom na infarkt koji je u toku. </w:t>
            </w:r>
          </w:p>
        </w:tc>
        <w:tc>
          <w:tcPr>
            <w:tcW w:w="690" w:type="pct"/>
            <w:tcBorders>
              <w:bottom w:val="single" w:sz="4" w:space="0" w:color="auto"/>
            </w:tcBorders>
            <w:vAlign w:val="center"/>
          </w:tcPr>
          <w:p w:rsidR="004D6DC2" w:rsidRPr="004C7919" w:rsidRDefault="00170D8D" w:rsidP="00C64B19">
            <w:pPr>
              <w:jc w:val="center"/>
              <w:rPr>
                <w:rFonts w:ascii="Arial" w:hAnsi="Arial" w:cs="Arial"/>
                <w:sz w:val="20"/>
                <w:szCs w:val="20"/>
              </w:rPr>
            </w:pPr>
            <w:r w:rsidRPr="004C7919">
              <w:rPr>
                <w:rFonts w:ascii="Arial" w:hAnsi="Arial" w:cs="Arial"/>
                <w:sz w:val="20"/>
                <w:szCs w:val="20"/>
              </w:rPr>
              <w:t>IIa</w:t>
            </w:r>
          </w:p>
        </w:tc>
        <w:tc>
          <w:tcPr>
            <w:tcW w:w="650" w:type="pct"/>
            <w:tcBorders>
              <w:bottom w:val="single" w:sz="4" w:space="0" w:color="auto"/>
            </w:tcBorders>
            <w:vAlign w:val="center"/>
          </w:tcPr>
          <w:p w:rsidR="004D6DC2" w:rsidRPr="004C7919" w:rsidRDefault="00170D8D" w:rsidP="00C64B19">
            <w:pPr>
              <w:jc w:val="center"/>
              <w:rPr>
                <w:rFonts w:ascii="Arial" w:hAnsi="Arial" w:cs="Arial"/>
                <w:sz w:val="20"/>
                <w:szCs w:val="20"/>
              </w:rPr>
            </w:pPr>
            <w:r w:rsidRPr="004C7919">
              <w:rPr>
                <w:rFonts w:ascii="Arial" w:hAnsi="Arial" w:cs="Arial"/>
                <w:sz w:val="20"/>
                <w:szCs w:val="20"/>
              </w:rPr>
              <w:t>B</w:t>
            </w:r>
          </w:p>
        </w:tc>
      </w:tr>
      <w:tr w:rsidR="004D6DC2" w:rsidRPr="004C7919" w:rsidTr="00325638">
        <w:tc>
          <w:tcPr>
            <w:tcW w:w="5000" w:type="pct"/>
            <w:gridSpan w:val="3"/>
            <w:tcBorders>
              <w:top w:val="single" w:sz="4" w:space="0" w:color="auto"/>
              <w:left w:val="nil"/>
              <w:bottom w:val="nil"/>
              <w:right w:val="nil"/>
            </w:tcBorders>
          </w:tcPr>
          <w:p w:rsidR="00170D8D" w:rsidRPr="004C7919" w:rsidRDefault="00170D8D">
            <w:pPr>
              <w:rPr>
                <w:rFonts w:ascii="Arial" w:hAnsi="Arial" w:cs="Arial"/>
                <w:sz w:val="12"/>
                <w:szCs w:val="12"/>
              </w:rPr>
            </w:pPr>
            <w:r w:rsidRPr="004C7919">
              <w:rPr>
                <w:rFonts w:ascii="Arial" w:hAnsi="Arial" w:cs="Arial"/>
                <w:sz w:val="12"/>
                <w:szCs w:val="12"/>
              </w:rPr>
              <w:t>ECG = elektrokardiogram; FMC = prvi medicinski kontakt; PCI perkutana koronarna intervencija; STEMI = infarkt miokarda sa elevacijom ST- segmenta.</w:t>
            </w:r>
          </w:p>
          <w:p w:rsidR="004D6DC2" w:rsidRPr="004C7919" w:rsidRDefault="004D6DC2">
            <w:pPr>
              <w:rPr>
                <w:rFonts w:ascii="Arial" w:hAnsi="Arial" w:cs="Arial"/>
              </w:rPr>
            </w:pPr>
            <w:proofErr w:type="gramStart"/>
            <w:r w:rsidRPr="004C7919">
              <w:rPr>
                <w:rFonts w:ascii="Arial" w:hAnsi="Arial" w:cs="Arial"/>
                <w:sz w:val="12"/>
                <w:szCs w:val="12"/>
              </w:rPr>
              <w:t>aKlasa</w:t>
            </w:r>
            <w:proofErr w:type="gramEnd"/>
            <w:r w:rsidRPr="004C7919">
              <w:rPr>
                <w:rFonts w:ascii="Arial" w:hAnsi="Arial" w:cs="Arial"/>
                <w:sz w:val="12"/>
                <w:szCs w:val="12"/>
              </w:rPr>
              <w:t xml:space="preserve"> preporuka; </w:t>
            </w:r>
            <w:r w:rsidRPr="004C7919">
              <w:rPr>
                <w:rFonts w:ascii="Arial" w:hAnsi="Arial" w:cs="Arial"/>
                <w:sz w:val="12"/>
                <w:szCs w:val="12"/>
                <w:vertAlign w:val="superscript"/>
              </w:rPr>
              <w:t>b</w:t>
            </w:r>
            <w:r w:rsidRPr="004C7919">
              <w:rPr>
                <w:rFonts w:ascii="Arial" w:hAnsi="Arial" w:cs="Arial"/>
                <w:sz w:val="12"/>
                <w:szCs w:val="12"/>
              </w:rPr>
              <w:t>Nivo dokaza.</w:t>
            </w:r>
          </w:p>
        </w:tc>
      </w:tr>
    </w:tbl>
    <w:p w:rsidR="004D6DC2" w:rsidRPr="004C7919" w:rsidRDefault="004D6DC2">
      <w:pPr>
        <w:rPr>
          <w:rFonts w:ascii="Arial" w:hAnsi="Arial" w:cs="Arial"/>
        </w:rPr>
      </w:pPr>
    </w:p>
    <w:p w:rsidR="00325638" w:rsidRPr="00975421" w:rsidRDefault="00325638" w:rsidP="00325638">
      <w:pPr>
        <w:rPr>
          <w:rFonts w:ascii="Arial" w:hAnsi="Arial" w:cs="Arial"/>
          <w:b/>
          <w:sz w:val="20"/>
          <w:szCs w:val="20"/>
        </w:rPr>
      </w:pPr>
      <w:r w:rsidRPr="00975421">
        <w:rPr>
          <w:rFonts w:ascii="Arial" w:hAnsi="Arial" w:cs="Arial"/>
          <w:b/>
          <w:sz w:val="20"/>
          <w:szCs w:val="20"/>
        </w:rPr>
        <w:t>3.4 Logistika prehospitalne njege</w:t>
      </w:r>
    </w:p>
    <w:p w:rsidR="00325638" w:rsidRPr="00D2101A" w:rsidRDefault="00734642" w:rsidP="00325638">
      <w:pPr>
        <w:rPr>
          <w:rFonts w:ascii="Arial" w:hAnsi="Arial" w:cs="Arial"/>
          <w:sz w:val="20"/>
          <w:szCs w:val="20"/>
        </w:rPr>
      </w:pPr>
      <w:r w:rsidRPr="00734642">
        <w:rPr>
          <w:rFonts w:ascii="Arial" w:hAnsi="Arial" w:cs="Arial"/>
          <w:noProof/>
        </w:rPr>
        <w:pict>
          <v:group id="_x0000_s1028" style="position:absolute;margin-left:74.1pt;margin-top:37.1pt;width:312.55pt;height:318.25pt;z-index:251659264" coordorigin="1503,1065" coordsize="6251,6365">
            <v:shape id="_x0000_s1029" type="#_x0000_t202" style="position:absolute;left:1503;top:1838;width:1169;height:688">
              <v:textbox style="mso-next-textbox:#_x0000_s1029">
                <w:txbxContent>
                  <w:p w:rsidR="00DE26DD" w:rsidRPr="0038619A" w:rsidRDefault="00DE26DD" w:rsidP="00325638">
                    <w:pPr>
                      <w:spacing w:after="0" w:line="240" w:lineRule="auto"/>
                      <w:jc w:val="center"/>
                      <w:rPr>
                        <w:sz w:val="20"/>
                        <w:szCs w:val="20"/>
                      </w:rPr>
                    </w:pPr>
                    <w:r w:rsidRPr="0038619A">
                      <w:rPr>
                        <w:sz w:val="20"/>
                        <w:szCs w:val="20"/>
                      </w:rPr>
                      <w:t>Javljanje</w:t>
                    </w:r>
                  </w:p>
                  <w:p w:rsidR="00DE26DD" w:rsidRPr="0038619A" w:rsidRDefault="00DE26DD" w:rsidP="00325638">
                    <w:pPr>
                      <w:jc w:val="center"/>
                      <w:rPr>
                        <w:sz w:val="20"/>
                        <w:szCs w:val="20"/>
                      </w:rPr>
                    </w:pPr>
                    <w:r w:rsidRPr="0038619A">
                      <w:rPr>
                        <w:sz w:val="20"/>
                        <w:szCs w:val="20"/>
                      </w:rPr>
                      <w:t>simptoma</w:t>
                    </w:r>
                  </w:p>
                </w:txbxContent>
              </v:textbox>
            </v:shape>
            <v:shape id="_x0000_s1030" type="#_x0000_t202" style="position:absolute;left:2848;top:1838;width:1169;height:688">
              <v:textbox style="mso-next-textbox:#_x0000_s1030">
                <w:txbxContent>
                  <w:p w:rsidR="00DE26DD" w:rsidRPr="0038619A" w:rsidRDefault="00DE26DD" w:rsidP="00325638">
                    <w:pPr>
                      <w:spacing w:after="0" w:line="240" w:lineRule="auto"/>
                      <w:jc w:val="center"/>
                      <w:rPr>
                        <w:sz w:val="20"/>
                        <w:szCs w:val="20"/>
                      </w:rPr>
                    </w:pPr>
                    <w:r w:rsidRPr="0038619A">
                      <w:rPr>
                        <w:sz w:val="20"/>
                        <w:szCs w:val="20"/>
                      </w:rPr>
                      <w:t>Javljanje</w:t>
                    </w:r>
                  </w:p>
                  <w:p w:rsidR="00DE26DD" w:rsidRPr="0038619A" w:rsidRDefault="00DE26DD" w:rsidP="00325638">
                    <w:pPr>
                      <w:jc w:val="center"/>
                      <w:rPr>
                        <w:sz w:val="20"/>
                        <w:szCs w:val="20"/>
                      </w:rPr>
                    </w:pPr>
                    <w:r w:rsidRPr="0038619A">
                      <w:rPr>
                        <w:sz w:val="20"/>
                        <w:szCs w:val="20"/>
                      </w:rPr>
                      <w:t>simptoma</w:t>
                    </w:r>
                  </w:p>
                </w:txbxContent>
              </v:textbox>
            </v:shape>
            <v:shape id="_x0000_s1031" type="#_x0000_t202" style="position:absolute;left:4163;top:1838;width:1169;height:688">
              <v:textbox style="mso-next-textbox:#_x0000_s1031">
                <w:txbxContent>
                  <w:p w:rsidR="00DE26DD" w:rsidRPr="0038619A" w:rsidRDefault="00DE26DD" w:rsidP="00325638">
                    <w:pPr>
                      <w:spacing w:after="0" w:line="240" w:lineRule="auto"/>
                      <w:jc w:val="center"/>
                      <w:rPr>
                        <w:sz w:val="20"/>
                        <w:szCs w:val="20"/>
                      </w:rPr>
                    </w:pPr>
                    <w:r w:rsidRPr="0038619A">
                      <w:rPr>
                        <w:sz w:val="20"/>
                        <w:szCs w:val="20"/>
                      </w:rPr>
                      <w:t>Javljanje</w:t>
                    </w:r>
                  </w:p>
                  <w:p w:rsidR="00DE26DD" w:rsidRPr="0038619A" w:rsidRDefault="00DE26DD" w:rsidP="00325638">
                    <w:pPr>
                      <w:jc w:val="center"/>
                      <w:rPr>
                        <w:sz w:val="20"/>
                        <w:szCs w:val="20"/>
                      </w:rPr>
                    </w:pPr>
                    <w:r w:rsidRPr="0038619A">
                      <w:rPr>
                        <w:sz w:val="20"/>
                        <w:szCs w:val="20"/>
                      </w:rPr>
                      <w:t>simptoma</w:t>
                    </w:r>
                  </w:p>
                </w:txbxContent>
              </v:textbox>
            </v:shape>
            <v:shape id="_x0000_s1032" type="#_x0000_t202" style="position:absolute;left:5467;top:1838;width:1169;height:688">
              <v:textbox style="mso-next-textbox:#_x0000_s1032">
                <w:txbxContent>
                  <w:p w:rsidR="00DE26DD" w:rsidRPr="0038619A" w:rsidRDefault="00DE26DD" w:rsidP="00325638">
                    <w:pPr>
                      <w:spacing w:after="0" w:line="240" w:lineRule="auto"/>
                      <w:jc w:val="center"/>
                      <w:rPr>
                        <w:sz w:val="20"/>
                        <w:szCs w:val="20"/>
                      </w:rPr>
                    </w:pPr>
                    <w:r w:rsidRPr="0038619A">
                      <w:rPr>
                        <w:sz w:val="20"/>
                        <w:szCs w:val="20"/>
                      </w:rPr>
                      <w:t>Javljanje</w:t>
                    </w:r>
                  </w:p>
                  <w:p w:rsidR="00DE26DD" w:rsidRPr="0038619A" w:rsidRDefault="00DE26DD" w:rsidP="00325638">
                    <w:pPr>
                      <w:jc w:val="center"/>
                      <w:rPr>
                        <w:sz w:val="20"/>
                        <w:szCs w:val="20"/>
                      </w:rPr>
                    </w:pPr>
                    <w:r w:rsidRPr="0038619A">
                      <w:rPr>
                        <w:sz w:val="20"/>
                        <w:szCs w:val="20"/>
                      </w:rPr>
                      <w:t>simptoma</w:t>
                    </w:r>
                  </w:p>
                </w:txbxContent>
              </v:textbox>
            </v:shape>
            <v:shapetype id="_x0000_t32" coordsize="21600,21600" o:spt="32" o:oned="t" path="m,l21600,21600e" filled="f">
              <v:path arrowok="t" fillok="f" o:connecttype="none"/>
              <o:lock v:ext="edit" shapetype="t"/>
            </v:shapetype>
            <v:shape id="_x0000_s1033" type="#_x0000_t32" style="position:absolute;left:2077;top:2526;width:0;height:3902" o:connectortype="straight"/>
            <v:shape id="_x0000_s1034" type="#_x0000_t32" style="position:absolute;left:6053;top:2526;width:0;height:3954" o:connectortype="straight"/>
            <v:shape id="_x0000_s1035" type="#_x0000_t32" style="position:absolute;left:4780;top:2526;width:0;height:2890" o:connectortype="straight"/>
            <v:shape id="_x0000_s1036" type="#_x0000_t32" style="position:absolute;left:3444;top:2526;width:0;height:2890" o:connectortype="straight"/>
            <v:shape id="_x0000_s1037" type="#_x0000_t32" style="position:absolute;left:2077;top:4101;width:1367;height:0" o:connectortype="straight">
              <v:stroke startarrow="block" endarrow="block"/>
            </v:shape>
            <v:shape id="_x0000_s1038" type="#_x0000_t202" style="position:absolute;left:2181;top:3444;width:1159;height:543">
              <v:textbox style="mso-next-textbox:#_x0000_s1038">
                <w:txbxContent>
                  <w:p w:rsidR="00DE26DD" w:rsidRPr="0038619A" w:rsidRDefault="00DE26DD" w:rsidP="00325638">
                    <w:pPr>
                      <w:spacing w:after="0" w:line="240" w:lineRule="auto"/>
                      <w:jc w:val="center"/>
                      <w:rPr>
                        <w:sz w:val="16"/>
                        <w:szCs w:val="16"/>
                      </w:rPr>
                    </w:pPr>
                    <w:r>
                      <w:rPr>
                        <w:sz w:val="16"/>
                        <w:szCs w:val="16"/>
                      </w:rPr>
                      <w:t>Kašnjenje</w:t>
                    </w:r>
                    <w:r w:rsidRPr="0038619A">
                      <w:rPr>
                        <w:sz w:val="16"/>
                        <w:szCs w:val="16"/>
                      </w:rPr>
                      <w:t xml:space="preserve"> pacijenta</w:t>
                    </w:r>
                  </w:p>
                </w:txbxContent>
              </v:textbox>
            </v:shape>
            <v:shape id="_x0000_s1039" type="#_x0000_t32" style="position:absolute;left:3444;top:3392;width:1367;height:0" o:connectortype="straight">
              <v:stroke startarrow="block" endarrow="block"/>
            </v:shape>
            <v:shape id="_x0000_s1040" type="#_x0000_t202" style="position:absolute;left:3747;top:2922;width:866;height:355">
              <v:textbox style="mso-next-textbox:#_x0000_s1040">
                <w:txbxContent>
                  <w:p w:rsidR="00DE26DD" w:rsidRPr="0038619A" w:rsidRDefault="00DE26DD" w:rsidP="00325638">
                    <w:pPr>
                      <w:jc w:val="center"/>
                    </w:pPr>
                    <w:r>
                      <w:rPr>
                        <w:sz w:val="16"/>
                        <w:szCs w:val="16"/>
                      </w:rPr>
                      <w:t>≤ 10 min</w:t>
                    </w:r>
                  </w:p>
                </w:txbxContent>
              </v:textbox>
            </v:shape>
            <v:shape id="_x0000_s1041" type="#_x0000_t32" style="position:absolute;left:3444;top:4655;width:2609;height:0" o:connectortype="straight">
              <v:stroke startarrow="block" endarrow="block"/>
            </v:shape>
            <v:shape id="_x0000_s1042" type="#_x0000_t202" style="position:absolute;left:4811;top:3987;width:1159;height:543">
              <v:textbox style="mso-next-textbox:#_x0000_s1042">
                <w:txbxContent>
                  <w:p w:rsidR="00DE26DD" w:rsidRPr="0038619A" w:rsidRDefault="00DE26DD" w:rsidP="00325638">
                    <w:pPr>
                      <w:spacing w:after="0" w:line="240" w:lineRule="auto"/>
                      <w:jc w:val="center"/>
                      <w:rPr>
                        <w:sz w:val="16"/>
                        <w:szCs w:val="16"/>
                      </w:rPr>
                    </w:pPr>
                    <w:r>
                      <w:rPr>
                        <w:sz w:val="16"/>
                        <w:szCs w:val="16"/>
                      </w:rPr>
                      <w:t xml:space="preserve">Kašnjenje sistema </w:t>
                    </w:r>
                  </w:p>
                </w:txbxContent>
              </v:textbox>
            </v:shape>
            <v:shape id="_x0000_s1043" type="#_x0000_t32" style="position:absolute;left:2077;top:6136;width:3976;height:1" o:connectortype="straight">
              <v:stroke startarrow="block" endarrow="block"/>
            </v:shape>
            <v:shape id="_x0000_s1044" type="#_x0000_t202" style="position:absolute;left:3047;top:5521;width:2035;height:543">
              <v:textbox style="mso-next-textbox:#_x0000_s1044">
                <w:txbxContent>
                  <w:p w:rsidR="00DE26DD" w:rsidRDefault="00DE26DD" w:rsidP="00325638">
                    <w:pPr>
                      <w:spacing w:after="0" w:line="240" w:lineRule="auto"/>
                      <w:jc w:val="center"/>
                      <w:rPr>
                        <w:sz w:val="16"/>
                        <w:szCs w:val="16"/>
                      </w:rPr>
                    </w:pPr>
                    <w:r>
                      <w:rPr>
                        <w:sz w:val="16"/>
                        <w:szCs w:val="16"/>
                      </w:rPr>
                      <w:t xml:space="preserve">Vrijeme do </w:t>
                    </w:r>
                  </w:p>
                  <w:p w:rsidR="00DE26DD" w:rsidRPr="0038619A" w:rsidRDefault="00DE26DD" w:rsidP="00325638">
                    <w:pPr>
                      <w:spacing w:after="0" w:line="240" w:lineRule="auto"/>
                      <w:jc w:val="center"/>
                      <w:rPr>
                        <w:sz w:val="16"/>
                        <w:szCs w:val="16"/>
                      </w:rPr>
                    </w:pPr>
                    <w:r>
                      <w:rPr>
                        <w:sz w:val="16"/>
                        <w:szCs w:val="16"/>
                      </w:rPr>
                      <w:t xml:space="preserve">reperfuzione terapije </w:t>
                    </w:r>
                  </w:p>
                </w:txbxContent>
              </v:textbox>
            </v:shape>
            <v:shape id="_x0000_s1045" type="#_x0000_t202" style="position:absolute;left:1503;top:1065;width:6251;height:678" stroked="f">
              <v:textbox style="mso-next-textbox:#_x0000_s1045">
                <w:txbxContent>
                  <w:p w:rsidR="00DE26DD" w:rsidRPr="0085082A" w:rsidRDefault="00DE26DD" w:rsidP="00325638">
                    <w:pPr>
                      <w:jc w:val="center"/>
                      <w:rPr>
                        <w:b/>
                        <w:sz w:val="20"/>
                        <w:szCs w:val="20"/>
                      </w:rPr>
                    </w:pPr>
                    <w:r w:rsidRPr="0085082A">
                      <w:rPr>
                        <w:b/>
                        <w:sz w:val="20"/>
                        <w:szCs w:val="20"/>
                      </w:rPr>
                      <w:t>Figura 1: Komponente kašnjenja u STEMI i idealni vremenski intervali za intervenciju</w:t>
                    </w:r>
                  </w:p>
                </w:txbxContent>
              </v:textbox>
            </v:shape>
            <v:shape id="_x0000_s1046" type="#_x0000_t202" style="position:absolute;left:4383;top:6480;width:1493;height:950">
              <v:textbox style="mso-next-textbox:#_x0000_s1046">
                <w:txbxContent>
                  <w:p w:rsidR="00DE26DD" w:rsidRPr="0038619A" w:rsidRDefault="00DE26DD" w:rsidP="00325638">
                    <w:pPr>
                      <w:spacing w:after="0" w:line="240" w:lineRule="auto"/>
                      <w:jc w:val="center"/>
                      <w:rPr>
                        <w:sz w:val="16"/>
                        <w:szCs w:val="16"/>
                      </w:rPr>
                    </w:pPr>
                    <w:r>
                      <w:rPr>
                        <w:sz w:val="16"/>
                        <w:szCs w:val="16"/>
                      </w:rPr>
                      <w:t>Prolaz žice kroz okludiranu arteriju kod primarne PCI</w:t>
                    </w:r>
                  </w:p>
                </w:txbxContent>
              </v:textbox>
            </v:shape>
            <v:shape id="_x0000_s1047" type="#_x0000_t202" style="position:absolute;left:6210;top:6480;width:1388;height:950">
              <v:textbox style="mso-next-textbox:#_x0000_s1047">
                <w:txbxContent>
                  <w:p w:rsidR="00DE26DD" w:rsidRPr="0038619A" w:rsidRDefault="00DE26DD" w:rsidP="00325638">
                    <w:pPr>
                      <w:spacing w:after="0" w:line="240" w:lineRule="auto"/>
                      <w:jc w:val="center"/>
                      <w:rPr>
                        <w:sz w:val="16"/>
                        <w:szCs w:val="16"/>
                      </w:rPr>
                    </w:pPr>
                    <w:r>
                      <w:rPr>
                        <w:sz w:val="16"/>
                        <w:szCs w:val="16"/>
                      </w:rPr>
                      <w:t xml:space="preserve">Započinjanje bolusa </w:t>
                    </w:r>
                    <w:proofErr w:type="gramStart"/>
                    <w:r>
                      <w:rPr>
                        <w:sz w:val="16"/>
                        <w:szCs w:val="16"/>
                      </w:rPr>
                      <w:t>ili</w:t>
                    </w:r>
                    <w:proofErr w:type="gramEnd"/>
                    <w:r>
                      <w:rPr>
                        <w:sz w:val="16"/>
                        <w:szCs w:val="16"/>
                      </w:rPr>
                      <w:t xml:space="preserve"> infuzije kod trombolize </w:t>
                    </w:r>
                  </w:p>
                </w:txbxContent>
              </v:textbox>
            </v:shape>
            <v:shape id="_x0000_s1048" type="#_x0000_t32" style="position:absolute;left:5719;top:6366;width:251;height:501;flip:y" o:connectortype="straight">
              <v:stroke endarrow="block"/>
            </v:shape>
            <v:shape id="_x0000_s1049" type="#_x0000_t32" style="position:absolute;left:6126;top:6366;width:229;height:501;flip:x y" o:connectortype="straight">
              <v:stroke endarrow="block"/>
            </v:shape>
            <v:shape id="_x0000_s1050" type="#_x0000_t202" style="position:absolute;left:2077;top:6627;width:2150;height:803" stroked="f">
              <v:textbox style="mso-next-textbox:#_x0000_s1050">
                <w:txbxContent>
                  <w:p w:rsidR="00DE26DD" w:rsidRPr="0085082A" w:rsidRDefault="00DE26DD" w:rsidP="00325638">
                    <w:pPr>
                      <w:rPr>
                        <w:b/>
                        <w:sz w:val="16"/>
                        <w:szCs w:val="16"/>
                      </w:rPr>
                    </w:pPr>
                    <w:r w:rsidRPr="0085082A">
                      <w:rPr>
                        <w:b/>
                        <w:sz w:val="16"/>
                        <w:szCs w:val="16"/>
                      </w:rPr>
                      <w:t xml:space="preserve">Sva kašnjnja su povezana </w:t>
                    </w:r>
                    <w:proofErr w:type="gramStart"/>
                    <w:r w:rsidRPr="0085082A">
                      <w:rPr>
                        <w:b/>
                        <w:sz w:val="16"/>
                        <w:szCs w:val="16"/>
                      </w:rPr>
                      <w:t>sa</w:t>
                    </w:r>
                    <w:proofErr w:type="gramEnd"/>
                    <w:r w:rsidRPr="0085082A">
                      <w:rPr>
                        <w:b/>
                        <w:sz w:val="16"/>
                        <w:szCs w:val="16"/>
                      </w:rPr>
                      <w:t xml:space="preserve"> FMC (prvim medicinskim kontaktom)</w:t>
                    </w:r>
                  </w:p>
                </w:txbxContent>
              </v:textbox>
            </v:shape>
            <w10:wrap type="topAndBottom"/>
          </v:group>
        </w:pict>
      </w:r>
      <w:r w:rsidR="00325638" w:rsidRPr="00D2101A">
        <w:rPr>
          <w:rFonts w:ascii="Arial" w:hAnsi="Arial" w:cs="Arial"/>
          <w:sz w:val="20"/>
          <w:szCs w:val="20"/>
        </w:rPr>
        <w:t xml:space="preserve">Smanjenje odlaganja je povezano </w:t>
      </w:r>
      <w:proofErr w:type="gramStart"/>
      <w:r w:rsidR="00325638" w:rsidRPr="00D2101A">
        <w:rPr>
          <w:rFonts w:ascii="Arial" w:hAnsi="Arial" w:cs="Arial"/>
          <w:sz w:val="20"/>
          <w:szCs w:val="20"/>
        </w:rPr>
        <w:t>sa</w:t>
      </w:r>
      <w:proofErr w:type="gramEnd"/>
      <w:r w:rsidR="00325638" w:rsidRPr="00D2101A">
        <w:rPr>
          <w:rFonts w:ascii="Arial" w:hAnsi="Arial" w:cs="Arial"/>
          <w:sz w:val="20"/>
          <w:szCs w:val="20"/>
        </w:rPr>
        <w:t xml:space="preserve"> boljim ishodom. Dodatno, odlaganja do tretmana su najpristupačniji mjerljivi </w:t>
      </w:r>
      <w:proofErr w:type="gramStart"/>
      <w:r w:rsidR="00325638" w:rsidRPr="00D2101A">
        <w:rPr>
          <w:rFonts w:ascii="Arial" w:hAnsi="Arial" w:cs="Arial"/>
          <w:sz w:val="20"/>
          <w:szCs w:val="20"/>
        </w:rPr>
        <w:t>indeksi  kvaliteta</w:t>
      </w:r>
      <w:proofErr w:type="gramEnd"/>
      <w:r w:rsidR="00325638" w:rsidRPr="00D2101A">
        <w:rPr>
          <w:rFonts w:ascii="Arial" w:hAnsi="Arial" w:cs="Arial"/>
          <w:sz w:val="20"/>
          <w:szCs w:val="20"/>
        </w:rPr>
        <w:t xml:space="preserve"> njege kod STEMI; trebali bi se registrovati u svakoj bolnici koja pruža njegu </w:t>
      </w:r>
      <w:r w:rsidR="00325638" w:rsidRPr="00D2101A">
        <w:rPr>
          <w:rFonts w:ascii="Arial" w:hAnsi="Arial" w:cs="Arial"/>
          <w:sz w:val="20"/>
          <w:szCs w:val="20"/>
        </w:rPr>
        <w:lastRenderedPageBreak/>
        <w:t xml:space="preserve">pacijentima sa STEMI, i trebali bi se redovno pratiti da bi se provjerilo da su jednostavni indikatori kvaliteta njege postignuti i da se održavaju. </w:t>
      </w:r>
      <w:proofErr w:type="gramStart"/>
      <w:r w:rsidR="00325638" w:rsidRPr="00D2101A">
        <w:rPr>
          <w:rFonts w:ascii="Arial" w:hAnsi="Arial" w:cs="Arial"/>
          <w:sz w:val="20"/>
          <w:szCs w:val="20"/>
        </w:rPr>
        <w:t>Postoji nekoliko komponeti odlaganja kod STEMI, i nekoliko načina da se oni registruju kao i da se podnese izvještaj o nima.</w:t>
      </w:r>
      <w:proofErr w:type="gramEnd"/>
      <w:r w:rsidR="00325638" w:rsidRPr="00D2101A">
        <w:rPr>
          <w:rFonts w:ascii="Arial" w:hAnsi="Arial" w:cs="Arial"/>
          <w:sz w:val="20"/>
          <w:szCs w:val="20"/>
        </w:rPr>
        <w:t xml:space="preserve"> </w:t>
      </w:r>
      <w:proofErr w:type="gramStart"/>
      <w:r w:rsidR="00325638" w:rsidRPr="00D2101A">
        <w:rPr>
          <w:rFonts w:ascii="Arial" w:hAnsi="Arial" w:cs="Arial"/>
          <w:sz w:val="20"/>
          <w:szCs w:val="20"/>
        </w:rPr>
        <w:t>Radi jednostavnosti, preporučeno je da se opiše i podnese izvještaj kako je to prikazano u Figuri 1.</w:t>
      </w:r>
      <w:proofErr w:type="gramEnd"/>
      <w:r w:rsidR="00325638" w:rsidRPr="00D2101A">
        <w:rPr>
          <w:rFonts w:ascii="Arial" w:hAnsi="Arial" w:cs="Arial"/>
          <w:sz w:val="20"/>
          <w:szCs w:val="20"/>
        </w:rPr>
        <w:t xml:space="preserve">  </w:t>
      </w:r>
    </w:p>
    <w:p w:rsidR="00170D8D" w:rsidRPr="004C7919" w:rsidRDefault="00734642">
      <w:pPr>
        <w:rPr>
          <w:rFonts w:ascii="Arial" w:hAnsi="Arial" w:cs="Arial"/>
        </w:rPr>
      </w:pPr>
      <w:r>
        <w:rPr>
          <w:rFonts w:ascii="Arial" w:hAnsi="Arial" w:cs="Arial"/>
          <w:noProof/>
        </w:rPr>
        <w:pict>
          <v:group id="_x0000_s1087" style="position:absolute;margin-left:-25.6pt;margin-top:22.95pt;width:512.85pt;height:339.1pt;z-index:251660288" coordorigin="1127,1482" coordsize="10257,6782">
            <v:shape id="_x0000_s1088" type="#_x0000_t202" style="position:absolute;left:1604;top:5603;width:803;height:314" stroked="f">
              <v:textbox style="mso-next-textbox:#_x0000_s1088">
                <w:txbxContent>
                  <w:p w:rsidR="00DE26DD" w:rsidRPr="00580CC1" w:rsidRDefault="00DE26DD" w:rsidP="00325638">
                    <w:pPr>
                      <w:rPr>
                        <w:sz w:val="16"/>
                        <w:szCs w:val="16"/>
                      </w:rPr>
                    </w:pPr>
                    <w:r w:rsidRPr="00580CC1">
                      <w:rPr>
                        <w:sz w:val="16"/>
                        <w:szCs w:val="16"/>
                      </w:rPr>
                      <w:t>Odmah</w:t>
                    </w:r>
                  </w:p>
                </w:txbxContent>
              </v:textbox>
            </v:shape>
            <v:group id="_x0000_s1089" style="position:absolute;left:1127;top:1482;width:10257;height:6782" coordorigin="1127,1482" coordsize="10257,6782">
              <v:shape id="_x0000_s1090" type="#_x0000_t32" style="position:absolute;left:3402;top:4727;width:5311;height:0;flip:x" o:connectortype="straight">
                <v:stroke endarrow="block"/>
              </v:shape>
              <v:group id="_x0000_s1091" style="position:absolute;left:1127;top:1482;width:10257;height:6782" coordorigin="1127,1482" coordsize="10257,6782">
                <v:shape id="_x0000_s1092" type="#_x0000_t202" style="position:absolute;left:7002;top:6063;width:2087;height:532" stroked="f">
                  <v:textbox style="mso-next-textbox:#_x0000_s1092">
                    <w:txbxContent>
                      <w:p w:rsidR="00DE26DD" w:rsidRPr="00580CC1" w:rsidRDefault="00DE26DD" w:rsidP="00325638">
                        <w:pPr>
                          <w:jc w:val="center"/>
                          <w:rPr>
                            <w:b/>
                            <w:sz w:val="16"/>
                            <w:szCs w:val="16"/>
                          </w:rPr>
                        </w:pPr>
                        <w:r w:rsidRPr="00580CC1">
                          <w:rPr>
                            <w:b/>
                            <w:sz w:val="16"/>
                            <w:szCs w:val="16"/>
                          </w:rPr>
                          <w:t>Neposredni transfer u PCI centar</w:t>
                        </w:r>
                      </w:p>
                    </w:txbxContent>
                  </v:textbox>
                </v:shape>
                <v:shape id="_x0000_s1093" type="#_x0000_t202" style="position:absolute;left:1461;top:1482;width:9454;height:407" stroked="f">
                  <v:textbox style="mso-next-textbox:#_x0000_s1093">
                    <w:txbxContent>
                      <w:p w:rsidR="00DE26DD" w:rsidRPr="00F01670" w:rsidRDefault="00DE26DD" w:rsidP="00325638">
                        <w:pPr>
                          <w:jc w:val="center"/>
                          <w:rPr>
                            <w:b/>
                            <w:sz w:val="18"/>
                            <w:szCs w:val="18"/>
                          </w:rPr>
                        </w:pPr>
                        <w:r w:rsidRPr="00F01670">
                          <w:rPr>
                            <w:b/>
                            <w:sz w:val="18"/>
                            <w:szCs w:val="18"/>
                          </w:rPr>
                          <w:t xml:space="preserve">Figura 2: Prehospitalni i hospitalni tretman, i reperfuziona strategija unutar 24h </w:t>
                        </w:r>
                        <w:proofErr w:type="gramStart"/>
                        <w:r w:rsidRPr="00F01670">
                          <w:rPr>
                            <w:b/>
                            <w:sz w:val="18"/>
                            <w:szCs w:val="18"/>
                          </w:rPr>
                          <w:t>od</w:t>
                        </w:r>
                        <w:proofErr w:type="gramEnd"/>
                        <w:r w:rsidRPr="00F01670">
                          <w:rPr>
                            <w:b/>
                            <w:sz w:val="18"/>
                            <w:szCs w:val="18"/>
                          </w:rPr>
                          <w:t xml:space="preserve"> FMC (preuzeto od Wijns i saradnika)</w:t>
                        </w:r>
                      </w:p>
                    </w:txbxContent>
                  </v:textbox>
                </v:shape>
                <v:shape id="_x0000_s1094" type="#_x0000_t202" style="position:absolute;left:5061;top:2358;width:1941;height:459">
                  <v:textbox style="mso-next-textbox:#_x0000_s1094">
                    <w:txbxContent>
                      <w:p w:rsidR="00DE26DD" w:rsidRPr="00F01670" w:rsidRDefault="00DE26DD" w:rsidP="00325638">
                        <w:pPr>
                          <w:jc w:val="center"/>
                          <w:rPr>
                            <w:sz w:val="20"/>
                            <w:szCs w:val="20"/>
                          </w:rPr>
                        </w:pPr>
                        <w:r w:rsidRPr="00F01670">
                          <w:rPr>
                            <w:sz w:val="20"/>
                            <w:szCs w:val="20"/>
                          </w:rPr>
                          <w:t>Dijagnoza STEMI</w:t>
                        </w:r>
                        <w:r w:rsidRPr="00F01670">
                          <w:rPr>
                            <w:sz w:val="20"/>
                            <w:szCs w:val="20"/>
                            <w:vertAlign w:val="superscript"/>
                          </w:rPr>
                          <w:t>a</w:t>
                        </w:r>
                      </w:p>
                    </w:txbxContent>
                  </v:textbox>
                </v:shape>
                <v:shape id="_x0000_s1095" type="#_x0000_t202" style="position:absolute;left:8713;top:6355;width:1941;height:459">
                  <v:textbox style="mso-next-textbox:#_x0000_s1095">
                    <w:txbxContent>
                      <w:p w:rsidR="00DE26DD" w:rsidRPr="00F01670" w:rsidRDefault="00DE26DD" w:rsidP="00325638">
                        <w:pPr>
                          <w:jc w:val="center"/>
                        </w:pPr>
                        <w:r>
                          <w:t>Dijagnoza STEMI</w:t>
                        </w:r>
                        <w:r w:rsidRPr="00F01670">
                          <w:rPr>
                            <w:vertAlign w:val="superscript"/>
                          </w:rPr>
                          <w:t>a</w:t>
                        </w:r>
                      </w:p>
                    </w:txbxContent>
                  </v:textbox>
                </v:shape>
                <v:shape id="_x0000_s1096" type="#_x0000_t202" style="position:absolute;left:1356;top:7805;width:2192;height:459">
                  <v:textbox style="mso-next-textbox:#_x0000_s1096">
                    <w:txbxContent>
                      <w:p w:rsidR="00DE26DD" w:rsidRPr="00F01670" w:rsidRDefault="00DE26DD" w:rsidP="00325638">
                        <w:pPr>
                          <w:jc w:val="center"/>
                          <w:rPr>
                            <w:sz w:val="20"/>
                            <w:szCs w:val="20"/>
                          </w:rPr>
                        </w:pPr>
                        <w:r w:rsidRPr="00F01670">
                          <w:rPr>
                            <w:sz w:val="20"/>
                            <w:szCs w:val="20"/>
                          </w:rPr>
                          <w:t>Koronarna angiografija</w:t>
                        </w:r>
                      </w:p>
                    </w:txbxContent>
                  </v:textbox>
                </v:shape>
                <v:shape id="_x0000_s1097" type="#_x0000_t202" style="position:absolute;left:5238;top:6355;width:2056;height:459">
                  <v:textbox style="mso-next-textbox:#_x0000_s1097">
                    <w:txbxContent>
                      <w:p w:rsidR="00DE26DD" w:rsidRPr="00F01670" w:rsidRDefault="00DE26DD" w:rsidP="00325638">
                        <w:pPr>
                          <w:jc w:val="center"/>
                          <w:rPr>
                            <w:sz w:val="20"/>
                            <w:szCs w:val="20"/>
                          </w:rPr>
                        </w:pPr>
                        <w:proofErr w:type="gramStart"/>
                        <w:r w:rsidRPr="00F01670">
                          <w:rPr>
                            <w:sz w:val="20"/>
                            <w:szCs w:val="20"/>
                          </w:rPr>
                          <w:t>Uspješna fibrinoliza</w:t>
                        </w:r>
                        <w:r>
                          <w:rPr>
                            <w:sz w:val="20"/>
                            <w:szCs w:val="20"/>
                          </w:rPr>
                          <w:t>?</w:t>
                        </w:r>
                        <w:proofErr w:type="gramEnd"/>
                      </w:p>
                    </w:txbxContent>
                  </v:textbox>
                </v:shape>
                <v:shape id="_x0000_s1098" type="#_x0000_t202" style="position:absolute;left:8713;top:3673;width:2202;height:459">
                  <v:textbox style="mso-next-textbox:#_x0000_s1098">
                    <w:txbxContent>
                      <w:p w:rsidR="00DE26DD" w:rsidRPr="00F01670" w:rsidRDefault="00DE26DD" w:rsidP="00325638">
                        <w:pPr>
                          <w:jc w:val="center"/>
                          <w:rPr>
                            <w:sz w:val="20"/>
                            <w:szCs w:val="20"/>
                          </w:rPr>
                        </w:pPr>
                        <w:proofErr w:type="gramStart"/>
                        <w:r w:rsidRPr="00F01670">
                          <w:rPr>
                            <w:sz w:val="20"/>
                            <w:szCs w:val="20"/>
                          </w:rPr>
                          <w:t>PCI moguća &lt;120min?</w:t>
                        </w:r>
                        <w:proofErr w:type="gramEnd"/>
                      </w:p>
                    </w:txbxContent>
                  </v:textbox>
                </v:shape>
                <v:shape id="_x0000_s1099" type="#_x0000_t202" style="position:absolute;left:1461;top:5082;width:1941;height:459">
                  <v:textbox style="mso-next-textbox:#_x0000_s1099">
                    <w:txbxContent>
                      <w:p w:rsidR="00DE26DD" w:rsidRPr="00F01670" w:rsidRDefault="00DE26DD" w:rsidP="00325638">
                        <w:pPr>
                          <w:jc w:val="center"/>
                          <w:rPr>
                            <w:sz w:val="20"/>
                            <w:szCs w:val="20"/>
                          </w:rPr>
                        </w:pPr>
                        <w:r w:rsidRPr="00F01670">
                          <w:rPr>
                            <w:sz w:val="20"/>
                            <w:szCs w:val="20"/>
                          </w:rPr>
                          <w:t>Spašavajuća PCI</w:t>
                        </w:r>
                      </w:p>
                    </w:txbxContent>
                  </v:textbox>
                </v:shape>
                <v:shape id="_x0000_s1100" type="#_x0000_t202" style="position:absolute;left:1461;top:4456;width:1941;height:459">
                  <v:textbox style="mso-next-textbox:#_x0000_s1100">
                    <w:txbxContent>
                      <w:p w:rsidR="00DE26DD" w:rsidRPr="00F01670" w:rsidRDefault="00DE26DD" w:rsidP="00325638">
                        <w:pPr>
                          <w:jc w:val="center"/>
                          <w:rPr>
                            <w:sz w:val="20"/>
                            <w:szCs w:val="20"/>
                          </w:rPr>
                        </w:pPr>
                        <w:r w:rsidRPr="00F01670">
                          <w:rPr>
                            <w:sz w:val="20"/>
                            <w:szCs w:val="20"/>
                          </w:rPr>
                          <w:t>Primarna PCI</w:t>
                        </w:r>
                      </w:p>
                    </w:txbxContent>
                  </v:textbox>
                </v:shape>
                <v:shape id="_x0000_s1101" type="#_x0000_t202" style="position:absolute;left:8713;top:2901;width:2202;height:615">
                  <v:textbox style="mso-next-textbox:#_x0000_s1101">
                    <w:txbxContent>
                      <w:p w:rsidR="00DE26DD" w:rsidRPr="00F01670" w:rsidRDefault="00DE26DD" w:rsidP="00325638">
                        <w:pPr>
                          <w:spacing w:after="0" w:line="240" w:lineRule="auto"/>
                          <w:jc w:val="center"/>
                          <w:rPr>
                            <w:sz w:val="20"/>
                            <w:szCs w:val="20"/>
                          </w:rPr>
                        </w:pPr>
                        <w:r w:rsidRPr="00F01670">
                          <w:rPr>
                            <w:sz w:val="20"/>
                            <w:szCs w:val="20"/>
                          </w:rPr>
                          <w:t xml:space="preserve">EMS </w:t>
                        </w:r>
                        <w:proofErr w:type="gramStart"/>
                        <w:r w:rsidRPr="00F01670">
                          <w:rPr>
                            <w:sz w:val="20"/>
                            <w:szCs w:val="20"/>
                          </w:rPr>
                          <w:t>ili</w:t>
                        </w:r>
                        <w:proofErr w:type="gramEnd"/>
                        <w:r w:rsidRPr="00F01670">
                          <w:rPr>
                            <w:sz w:val="20"/>
                            <w:szCs w:val="20"/>
                          </w:rPr>
                          <w:t xml:space="preserve"> PCI centar koji nije primaran</w:t>
                        </w:r>
                      </w:p>
                    </w:txbxContent>
                  </v:textbox>
                </v:shape>
                <v:shape id="_x0000_s1102" type="#_x0000_t202" style="position:absolute;left:1461;top:3057;width:1941;height:459">
                  <v:textbox style="mso-next-textbox:#_x0000_s1102">
                    <w:txbxContent>
                      <w:p w:rsidR="00DE26DD" w:rsidRPr="00F01670" w:rsidRDefault="00DE26DD" w:rsidP="00325638">
                        <w:pPr>
                          <w:jc w:val="center"/>
                          <w:rPr>
                            <w:sz w:val="20"/>
                            <w:szCs w:val="20"/>
                          </w:rPr>
                        </w:pPr>
                        <w:r w:rsidRPr="00F01670">
                          <w:rPr>
                            <w:sz w:val="20"/>
                            <w:szCs w:val="20"/>
                          </w:rPr>
                          <w:t>Primarni PCI centar</w:t>
                        </w:r>
                      </w:p>
                    </w:txbxContent>
                  </v:textbox>
                </v:shape>
                <v:shape id="_x0000_s1103" type="#_x0000_t202" style="position:absolute;left:9966;top:4456;width:949;height:459">
                  <v:textbox style="mso-next-textbox:#_x0000_s1103">
                    <w:txbxContent>
                      <w:p w:rsidR="00DE26DD" w:rsidRPr="00F01670" w:rsidRDefault="00DE26DD" w:rsidP="00325638">
                        <w:pPr>
                          <w:jc w:val="center"/>
                        </w:pPr>
                        <w:r>
                          <w:t>Ne STEMI</w:t>
                        </w:r>
                        <w:r w:rsidRPr="00F01670">
                          <w:rPr>
                            <w:vertAlign w:val="superscript"/>
                          </w:rPr>
                          <w:t>a</w:t>
                        </w:r>
                      </w:p>
                    </w:txbxContent>
                  </v:textbox>
                </v:shape>
                <v:shape id="_x0000_s1104" type="#_x0000_t202" style="position:absolute;left:8713;top:4456;width:949;height:459">
                  <v:textbox style="mso-next-textbox:#_x0000_s1104">
                    <w:txbxContent>
                      <w:p w:rsidR="00DE26DD" w:rsidRPr="00F01670" w:rsidRDefault="00DE26DD" w:rsidP="00325638">
                        <w:pPr>
                          <w:jc w:val="center"/>
                        </w:pPr>
                        <w:r>
                          <w:t>Da STEMI</w:t>
                        </w:r>
                        <w:r w:rsidRPr="00F01670">
                          <w:rPr>
                            <w:vertAlign w:val="superscript"/>
                          </w:rPr>
                          <w:t>a</w:t>
                        </w:r>
                      </w:p>
                    </w:txbxContent>
                  </v:textbox>
                </v:shape>
                <v:shape id="_x0000_s1105" type="#_x0000_t202" style="position:absolute;left:1952;top:6731;width:949;height:459">
                  <v:textbox style="mso-next-textbox:#_x0000_s1105">
                    <w:txbxContent>
                      <w:p w:rsidR="00DE26DD" w:rsidRPr="00F01670" w:rsidRDefault="00DE26DD" w:rsidP="00325638">
                        <w:pPr>
                          <w:jc w:val="center"/>
                        </w:pPr>
                        <w:r>
                          <w:t>Ne STEMI</w:t>
                        </w:r>
                        <w:r w:rsidRPr="00F01670">
                          <w:rPr>
                            <w:vertAlign w:val="superscript"/>
                          </w:rPr>
                          <w:t>a</w:t>
                        </w:r>
                      </w:p>
                    </w:txbxContent>
                  </v:textbox>
                </v:shape>
                <v:shape id="_x0000_s1106" type="#_x0000_t202" style="position:absolute;left:1952;top:5969;width:949;height:459">
                  <v:textbox style="mso-next-textbox:#_x0000_s1106">
                    <w:txbxContent>
                      <w:p w:rsidR="00DE26DD" w:rsidRPr="00F01670" w:rsidRDefault="00DE26DD" w:rsidP="00325638">
                        <w:pPr>
                          <w:jc w:val="center"/>
                        </w:pPr>
                        <w:r>
                          <w:t>Da STEMI</w:t>
                        </w:r>
                        <w:r w:rsidRPr="00F01670">
                          <w:rPr>
                            <w:vertAlign w:val="superscript"/>
                          </w:rPr>
                          <w:t>a</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07" type="#_x0000_t34" style="position:absolute;left:2473;top:2577;width:2588;height:480;rotation:180;flip:y" o:connectortype="elbow" adj="21683,115965,-42240">
                  <v:stroke endarrow="block"/>
                </v:shape>
                <v:shape id="_x0000_s1108" type="#_x0000_t34" style="position:absolute;left:7002;top:2577;width:2848;height:324" o:connectortype="elbow" adj="21562,-171800,-53105">
                  <v:stroke endarrow="block"/>
                </v:shape>
                <v:shape id="_x0000_s1109" type="#_x0000_t32" style="position:absolute;left:9172;top:4132;width:11;height:324" o:connectortype="straight">
                  <v:stroke endarrow="block"/>
                </v:shape>
                <v:shape id="_x0000_s1110" type="#_x0000_t32" style="position:absolute;left:10424;top:4132;width:0;height:324" o:connectortype="straight">
                  <v:stroke endarrow="block"/>
                </v:shape>
                <v:shape id="_x0000_s1111" type="#_x0000_t32" style="position:absolute;left:10424;top:4915;width:0;height:1440" o:connectortype="straight">
                  <v:stroke endarrow="block"/>
                </v:shape>
                <v:shape id="_x0000_s1112" type="#_x0000_t32" style="position:absolute;left:7294;top:6595;width:1419;height:0;flip:x" o:connectortype="straight">
                  <v:stroke endarrow="block"/>
                </v:shape>
                <v:shape id="_x0000_s1113" type="#_x0000_t32" style="position:absolute;left:2901;top:6595;width:2337;height:0;flip:x" o:connectortype="straight">
                  <v:stroke endarrow="block"/>
                </v:shape>
                <v:shape id="_x0000_s1114" type="#_x0000_t32" style="position:absolute;left:2473;top:5603;width:0;height:366;flip:y" o:connectortype="straight">
                  <v:stroke endarrow="block"/>
                </v:shape>
                <v:shape id="_x0000_s1115" type="#_x0000_t32" style="position:absolute;left:2473;top:7190;width:0;height:615" o:connectortype="straight">
                  <v:stroke endarrow="block"/>
                </v:shape>
                <v:shape id="_x0000_s1116" type="#_x0000_t32" style="position:absolute;left:2473;top:3516;width:0;height:940" o:connectortype="straight">
                  <v:stroke endarrow="block"/>
                </v:shape>
                <v:shape id="_x0000_s1117" type="#_x0000_t202" style="position:absolute;left:2580;top:3673;width:1075;height:626" stroked="f">
                  <v:textbox style="mso-next-textbox:#_x0000_s1117">
                    <w:txbxContent>
                      <w:p w:rsidR="00DE26DD" w:rsidRPr="00580CC1" w:rsidRDefault="00DE26DD" w:rsidP="00325638">
                        <w:pPr>
                          <w:rPr>
                            <w:sz w:val="16"/>
                            <w:szCs w:val="16"/>
                          </w:rPr>
                        </w:pPr>
                        <w:r>
                          <w:rPr>
                            <w:sz w:val="16"/>
                            <w:szCs w:val="16"/>
                          </w:rPr>
                          <w:t>Poželjno &lt;60min</w:t>
                        </w:r>
                      </w:p>
                    </w:txbxContent>
                  </v:textbox>
                </v:shape>
                <v:shape id="_x0000_s1118" type="#_x0000_t202" style="position:absolute;left:1127;top:7315;width:1280;height:375" stroked="f">
                  <v:textbox style="mso-next-textbox:#_x0000_s1118">
                    <w:txbxContent>
                      <w:p w:rsidR="00DE26DD" w:rsidRPr="00580CC1" w:rsidRDefault="00DE26DD" w:rsidP="00325638">
                        <w:pPr>
                          <w:rPr>
                            <w:sz w:val="16"/>
                            <w:szCs w:val="16"/>
                          </w:rPr>
                        </w:pPr>
                        <w:r>
                          <w:rPr>
                            <w:sz w:val="16"/>
                            <w:szCs w:val="16"/>
                          </w:rPr>
                          <w:t>Poželjni 3-24h</w:t>
                        </w:r>
                      </w:p>
                    </w:txbxContent>
                  </v:textbox>
                </v:shape>
                <v:shape id="_x0000_s1119" type="#_x0000_t202" style="position:absolute;left:3655;top:4810;width:2627;height:960" stroked="f">
                  <v:textbox style="mso-next-textbox:#_x0000_s1119">
                    <w:txbxContent>
                      <w:p w:rsidR="00DE26DD" w:rsidRDefault="00DE26DD" w:rsidP="00325638">
                        <w:pPr>
                          <w:spacing w:after="0" w:line="240" w:lineRule="auto"/>
                          <w:rPr>
                            <w:sz w:val="16"/>
                            <w:szCs w:val="16"/>
                          </w:rPr>
                        </w:pPr>
                        <w:r>
                          <w:rPr>
                            <w:sz w:val="16"/>
                            <w:szCs w:val="16"/>
                          </w:rPr>
                          <w:t xml:space="preserve">Poželjno </w:t>
                        </w:r>
                      </w:p>
                      <w:p w:rsidR="00DE26DD" w:rsidRDefault="00DE26DD" w:rsidP="00325638">
                        <w:pPr>
                          <w:spacing w:after="0"/>
                          <w:rPr>
                            <w:sz w:val="16"/>
                            <w:szCs w:val="16"/>
                          </w:rPr>
                        </w:pPr>
                        <w:r>
                          <w:rPr>
                            <w:sz w:val="16"/>
                            <w:szCs w:val="16"/>
                          </w:rPr>
                          <w:t>≤90min</w:t>
                        </w:r>
                      </w:p>
                      <w:p w:rsidR="00DE26DD" w:rsidRPr="00580CC1" w:rsidRDefault="00DE26DD" w:rsidP="00325638">
                        <w:pPr>
                          <w:spacing w:after="0" w:line="240" w:lineRule="auto"/>
                          <w:rPr>
                            <w:sz w:val="16"/>
                            <w:szCs w:val="16"/>
                          </w:rPr>
                        </w:pPr>
                        <w:r>
                          <w:rPr>
                            <w:sz w:val="16"/>
                            <w:szCs w:val="16"/>
                          </w:rPr>
                          <w:t>(≤60min kod rano prezentovanih)</w:t>
                        </w:r>
                      </w:p>
                    </w:txbxContent>
                  </v:textbox>
                </v:shape>
                <v:shape id="_x0000_s1120" type="#_x0000_t202" style="position:absolute;left:5729;top:4132;width:2087;height:532" stroked="f">
                  <v:textbox style="mso-next-textbox:#_x0000_s1120">
                    <w:txbxContent>
                      <w:p w:rsidR="00DE26DD" w:rsidRPr="00580CC1" w:rsidRDefault="00DE26DD" w:rsidP="00325638">
                        <w:pPr>
                          <w:jc w:val="center"/>
                          <w:rPr>
                            <w:b/>
                            <w:sz w:val="16"/>
                            <w:szCs w:val="16"/>
                          </w:rPr>
                        </w:pPr>
                        <w:r w:rsidRPr="00580CC1">
                          <w:rPr>
                            <w:b/>
                            <w:sz w:val="16"/>
                            <w:szCs w:val="16"/>
                          </w:rPr>
                          <w:t>Neposredni transfer u PCI centar</w:t>
                        </w:r>
                      </w:p>
                    </w:txbxContent>
                  </v:textbox>
                </v:shape>
                <v:shape id="_x0000_s1121" type="#_x0000_t202" style="position:absolute;left:10424;top:5289;width:960;height:680" stroked="f">
                  <v:textbox style="mso-next-textbox:#_x0000_s1121">
                    <w:txbxContent>
                      <w:p w:rsidR="00DE26DD" w:rsidRPr="00580CC1" w:rsidRDefault="00DE26DD" w:rsidP="00325638">
                        <w:pPr>
                          <w:spacing w:after="0" w:line="240" w:lineRule="auto"/>
                          <w:rPr>
                            <w:sz w:val="16"/>
                            <w:szCs w:val="16"/>
                          </w:rPr>
                        </w:pPr>
                        <w:r>
                          <w:rPr>
                            <w:sz w:val="16"/>
                            <w:szCs w:val="16"/>
                          </w:rPr>
                          <w:t>Poželjno ≤30min</w:t>
                        </w:r>
                      </w:p>
                    </w:txbxContent>
                  </v:textbox>
                </v:shape>
                <v:shape id="_x0000_s1122" type="#_x0000_t202" style="position:absolute;left:3655;top:7482;width:6999;height:782" stroked="f">
                  <v:textbox style="mso-next-textbox:#_x0000_s1122">
                    <w:txbxContent>
                      <w:p w:rsidR="00DE26DD" w:rsidRDefault="00DE26DD" w:rsidP="00325638">
                        <w:pPr>
                          <w:spacing w:after="0" w:line="240" w:lineRule="auto"/>
                          <w:rPr>
                            <w:sz w:val="12"/>
                            <w:szCs w:val="12"/>
                          </w:rPr>
                        </w:pPr>
                        <w:r>
                          <w:rPr>
                            <w:sz w:val="12"/>
                            <w:szCs w:val="12"/>
                          </w:rPr>
                          <w:t xml:space="preserve">Cath = kateterizaciona laboratorija; EMS = urgentni centar; FMC = prvi medicinski kontakt; PCI perkutana koronarna intervencija; STEMI infarkt miokarda </w:t>
                        </w:r>
                        <w:proofErr w:type="gramStart"/>
                        <w:r>
                          <w:rPr>
                            <w:sz w:val="12"/>
                            <w:szCs w:val="12"/>
                          </w:rPr>
                          <w:t>sa</w:t>
                        </w:r>
                        <w:proofErr w:type="gramEnd"/>
                        <w:r>
                          <w:rPr>
                            <w:sz w:val="12"/>
                            <w:szCs w:val="12"/>
                          </w:rPr>
                          <w:t xml:space="preserve"> ST elevacijom; </w:t>
                        </w:r>
                      </w:p>
                      <w:p w:rsidR="00DE26DD" w:rsidRDefault="00DE26DD" w:rsidP="00325638">
                        <w:pPr>
                          <w:spacing w:after="0" w:line="240" w:lineRule="auto"/>
                          <w:rPr>
                            <w:sz w:val="12"/>
                            <w:szCs w:val="12"/>
                          </w:rPr>
                        </w:pPr>
                        <w:r>
                          <w:rPr>
                            <w:sz w:val="12"/>
                            <w:szCs w:val="12"/>
                          </w:rPr>
                          <w:t>Sva zadržavanaj su vezanaza FMC (prvi medicinskikontakt)</w:t>
                        </w:r>
                      </w:p>
                      <w:p w:rsidR="00DE26DD" w:rsidRPr="00E444CE" w:rsidRDefault="00DE26DD" w:rsidP="00325638">
                        <w:pPr>
                          <w:spacing w:after="0" w:line="240" w:lineRule="auto"/>
                          <w:rPr>
                            <w:sz w:val="12"/>
                            <w:szCs w:val="12"/>
                          </w:rPr>
                        </w:pPr>
                        <w:r w:rsidRPr="00E444CE">
                          <w:rPr>
                            <w:sz w:val="12"/>
                            <w:szCs w:val="12"/>
                            <w:vertAlign w:val="superscript"/>
                          </w:rPr>
                          <w:t>a</w:t>
                        </w:r>
                        <w:r>
                          <w:rPr>
                            <w:sz w:val="12"/>
                            <w:szCs w:val="12"/>
                          </w:rPr>
                          <w:t xml:space="preserve">Vremska tačka kada je postavljena dijagnoza sa istorijom pacijenta i ECG, idealno unutar 10min od prvog medicinskog kontakta (FMC). </w:t>
                        </w:r>
                      </w:p>
                    </w:txbxContent>
                  </v:textbox>
                </v:shape>
              </v:group>
            </v:group>
            <w10:wrap type="topAndBottom"/>
          </v:group>
        </w:pict>
      </w:r>
    </w:p>
    <w:p w:rsidR="00325638" w:rsidRDefault="00325638">
      <w:pPr>
        <w:rPr>
          <w:rFonts w:ascii="Arial" w:hAnsi="Arial" w:cs="Arial"/>
        </w:rPr>
      </w:pPr>
      <w:r>
        <w:rPr>
          <w:rFonts w:ascii="Arial" w:hAnsi="Arial" w:cs="Arial"/>
        </w:rPr>
        <w:br w:type="page"/>
      </w:r>
    </w:p>
    <w:tbl>
      <w:tblPr>
        <w:tblStyle w:val="TableGrid"/>
        <w:tblW w:w="0" w:type="auto"/>
        <w:tblLook w:val="04A0"/>
      </w:tblPr>
      <w:tblGrid>
        <w:gridCol w:w="6345"/>
        <w:gridCol w:w="1276"/>
        <w:gridCol w:w="1559"/>
      </w:tblGrid>
      <w:tr w:rsidR="005628B7" w:rsidRPr="004C7919" w:rsidTr="00DC180D">
        <w:tc>
          <w:tcPr>
            <w:tcW w:w="9180" w:type="dxa"/>
            <w:gridSpan w:val="3"/>
          </w:tcPr>
          <w:p w:rsidR="005628B7" w:rsidRPr="004C7919" w:rsidRDefault="005628B7" w:rsidP="005628B7">
            <w:pPr>
              <w:jc w:val="center"/>
              <w:rPr>
                <w:rFonts w:ascii="Arial" w:hAnsi="Arial" w:cs="Arial"/>
                <w:b/>
                <w:sz w:val="20"/>
                <w:szCs w:val="20"/>
              </w:rPr>
            </w:pPr>
            <w:r w:rsidRPr="004C7919">
              <w:rPr>
                <w:rFonts w:ascii="Arial" w:hAnsi="Arial" w:cs="Arial"/>
                <w:b/>
                <w:sz w:val="20"/>
                <w:szCs w:val="20"/>
              </w:rPr>
              <w:lastRenderedPageBreak/>
              <w:t>Tabela 8: Logistika prehospitalne njege</w:t>
            </w:r>
          </w:p>
        </w:tc>
      </w:tr>
      <w:tr w:rsidR="005628B7" w:rsidRPr="004C7919" w:rsidTr="00DC180D">
        <w:tc>
          <w:tcPr>
            <w:tcW w:w="6345" w:type="dxa"/>
          </w:tcPr>
          <w:p w:rsidR="005628B7" w:rsidRPr="004C7919" w:rsidRDefault="005628B7">
            <w:pPr>
              <w:rPr>
                <w:rFonts w:ascii="Arial" w:hAnsi="Arial" w:cs="Arial"/>
                <w:sz w:val="20"/>
                <w:szCs w:val="20"/>
              </w:rPr>
            </w:pPr>
            <w:r w:rsidRPr="004C7919">
              <w:rPr>
                <w:rFonts w:ascii="Arial" w:hAnsi="Arial" w:cs="Arial"/>
                <w:sz w:val="20"/>
                <w:szCs w:val="20"/>
              </w:rPr>
              <w:t>Preporuke</w:t>
            </w:r>
          </w:p>
        </w:tc>
        <w:tc>
          <w:tcPr>
            <w:tcW w:w="1276" w:type="dxa"/>
            <w:vAlign w:val="center"/>
          </w:tcPr>
          <w:p w:rsidR="005628B7" w:rsidRPr="004C7919" w:rsidRDefault="005628B7" w:rsidP="00DC180D">
            <w:pPr>
              <w:jc w:val="center"/>
              <w:rPr>
                <w:rFonts w:ascii="Arial" w:hAnsi="Arial" w:cs="Arial"/>
                <w:sz w:val="20"/>
                <w:szCs w:val="20"/>
              </w:rPr>
            </w:pPr>
            <w:r w:rsidRPr="004C7919">
              <w:rPr>
                <w:rFonts w:ascii="Arial" w:hAnsi="Arial" w:cs="Arial"/>
                <w:sz w:val="20"/>
                <w:szCs w:val="20"/>
              </w:rPr>
              <w:t>Klasa</w:t>
            </w:r>
            <w:r w:rsidRPr="004C7919">
              <w:rPr>
                <w:rFonts w:ascii="Arial" w:hAnsi="Arial" w:cs="Arial"/>
                <w:sz w:val="20"/>
                <w:szCs w:val="20"/>
                <w:vertAlign w:val="superscript"/>
              </w:rPr>
              <w:t>a</w:t>
            </w:r>
          </w:p>
        </w:tc>
        <w:tc>
          <w:tcPr>
            <w:tcW w:w="1559" w:type="dxa"/>
            <w:vAlign w:val="center"/>
          </w:tcPr>
          <w:p w:rsidR="005628B7" w:rsidRPr="004C7919" w:rsidRDefault="005628B7" w:rsidP="00DC180D">
            <w:pPr>
              <w:jc w:val="center"/>
              <w:rPr>
                <w:rFonts w:ascii="Arial" w:hAnsi="Arial" w:cs="Arial"/>
                <w:sz w:val="20"/>
                <w:szCs w:val="20"/>
              </w:rPr>
            </w:pPr>
            <w:r w:rsidRPr="004C7919">
              <w:rPr>
                <w:rFonts w:ascii="Arial" w:hAnsi="Arial" w:cs="Arial"/>
                <w:sz w:val="20"/>
                <w:szCs w:val="20"/>
              </w:rPr>
              <w:t>Nivo</w:t>
            </w:r>
            <w:r w:rsidRPr="004C7919">
              <w:rPr>
                <w:rFonts w:ascii="Arial" w:hAnsi="Arial" w:cs="Arial"/>
                <w:sz w:val="20"/>
                <w:szCs w:val="20"/>
                <w:vertAlign w:val="superscript"/>
              </w:rPr>
              <w:t>b</w:t>
            </w:r>
          </w:p>
        </w:tc>
      </w:tr>
      <w:tr w:rsidR="005628B7" w:rsidRPr="004C7919" w:rsidTr="00DC180D">
        <w:tc>
          <w:tcPr>
            <w:tcW w:w="6345" w:type="dxa"/>
          </w:tcPr>
          <w:p w:rsidR="005628B7" w:rsidRPr="004C7919" w:rsidRDefault="005628B7">
            <w:pPr>
              <w:rPr>
                <w:rFonts w:ascii="Arial" w:hAnsi="Arial" w:cs="Arial"/>
                <w:sz w:val="16"/>
                <w:szCs w:val="16"/>
              </w:rPr>
            </w:pPr>
            <w:r w:rsidRPr="004C7919">
              <w:rPr>
                <w:rFonts w:ascii="Arial" w:hAnsi="Arial" w:cs="Arial"/>
                <w:sz w:val="16"/>
                <w:szCs w:val="16"/>
              </w:rPr>
              <w:t>Ambulantni timovi moraju biti trenirani i obučeni da prepoznaju STEMI (sa upotrebom ECG i telemetrije ako je neophodno) i da daju inicijalnu terapiju, uključujući i trombolizu tamo gdje je ona primjenjiva</w:t>
            </w:r>
          </w:p>
        </w:tc>
        <w:tc>
          <w:tcPr>
            <w:tcW w:w="1276" w:type="dxa"/>
            <w:vAlign w:val="center"/>
          </w:tcPr>
          <w:p w:rsidR="005628B7" w:rsidRPr="004C7919" w:rsidRDefault="005628B7" w:rsidP="00DC180D">
            <w:pPr>
              <w:jc w:val="center"/>
              <w:rPr>
                <w:rFonts w:ascii="Arial" w:hAnsi="Arial" w:cs="Arial"/>
                <w:sz w:val="20"/>
                <w:szCs w:val="20"/>
              </w:rPr>
            </w:pPr>
            <w:r w:rsidRPr="004C7919">
              <w:rPr>
                <w:rFonts w:ascii="Arial" w:hAnsi="Arial" w:cs="Arial"/>
                <w:sz w:val="20"/>
                <w:szCs w:val="20"/>
              </w:rPr>
              <w:t>I</w:t>
            </w:r>
          </w:p>
        </w:tc>
        <w:tc>
          <w:tcPr>
            <w:tcW w:w="1559" w:type="dxa"/>
            <w:vAlign w:val="center"/>
          </w:tcPr>
          <w:p w:rsidR="005628B7" w:rsidRPr="004C7919" w:rsidRDefault="005628B7" w:rsidP="00DC180D">
            <w:pPr>
              <w:jc w:val="center"/>
              <w:rPr>
                <w:rFonts w:ascii="Arial" w:hAnsi="Arial" w:cs="Arial"/>
                <w:sz w:val="20"/>
                <w:szCs w:val="20"/>
              </w:rPr>
            </w:pPr>
            <w:r w:rsidRPr="004C7919">
              <w:rPr>
                <w:rFonts w:ascii="Arial" w:hAnsi="Arial" w:cs="Arial"/>
                <w:sz w:val="20"/>
                <w:szCs w:val="20"/>
              </w:rPr>
              <w:t>B</w:t>
            </w:r>
          </w:p>
        </w:tc>
      </w:tr>
      <w:tr w:rsidR="005628B7" w:rsidRPr="004C7919" w:rsidTr="00DC180D">
        <w:tc>
          <w:tcPr>
            <w:tcW w:w="6345" w:type="dxa"/>
          </w:tcPr>
          <w:p w:rsidR="005628B7" w:rsidRPr="004C7919" w:rsidRDefault="005628B7">
            <w:pPr>
              <w:rPr>
                <w:rFonts w:ascii="Arial" w:hAnsi="Arial" w:cs="Arial"/>
                <w:sz w:val="16"/>
                <w:szCs w:val="16"/>
              </w:rPr>
            </w:pPr>
            <w:r w:rsidRPr="004C7919">
              <w:rPr>
                <w:rFonts w:ascii="Arial" w:hAnsi="Arial" w:cs="Arial"/>
                <w:sz w:val="16"/>
                <w:szCs w:val="16"/>
              </w:rPr>
              <w:t xml:space="preserve">Prehospitalni tretman STEMI </w:t>
            </w:r>
            <w:proofErr w:type="gramStart"/>
            <w:r w:rsidRPr="004C7919">
              <w:rPr>
                <w:rFonts w:ascii="Arial" w:hAnsi="Arial" w:cs="Arial"/>
                <w:sz w:val="16"/>
                <w:szCs w:val="16"/>
              </w:rPr>
              <w:t>pacijenata  mora</w:t>
            </w:r>
            <w:proofErr w:type="gramEnd"/>
            <w:r w:rsidRPr="004C7919">
              <w:rPr>
                <w:rFonts w:ascii="Arial" w:hAnsi="Arial" w:cs="Arial"/>
                <w:sz w:val="16"/>
                <w:szCs w:val="16"/>
              </w:rPr>
              <w:t xml:space="preserve"> biti baziran na regionalnoj mreži dizajniranoj da da reperfuzionu terapiju ekspeditivno i efikasno, sa naporima da se primarna PCI učini dostupna što je moguće većem broju pacijenta. </w:t>
            </w:r>
          </w:p>
        </w:tc>
        <w:tc>
          <w:tcPr>
            <w:tcW w:w="1276" w:type="dxa"/>
            <w:vAlign w:val="center"/>
          </w:tcPr>
          <w:p w:rsidR="005628B7" w:rsidRPr="004C7919" w:rsidRDefault="005628B7" w:rsidP="00DC180D">
            <w:pPr>
              <w:jc w:val="center"/>
              <w:rPr>
                <w:rFonts w:ascii="Arial" w:hAnsi="Arial" w:cs="Arial"/>
                <w:sz w:val="20"/>
                <w:szCs w:val="20"/>
              </w:rPr>
            </w:pPr>
            <w:r w:rsidRPr="004C7919">
              <w:rPr>
                <w:rFonts w:ascii="Arial" w:hAnsi="Arial" w:cs="Arial"/>
                <w:sz w:val="20"/>
                <w:szCs w:val="20"/>
              </w:rPr>
              <w:t>I</w:t>
            </w:r>
          </w:p>
        </w:tc>
        <w:tc>
          <w:tcPr>
            <w:tcW w:w="1559" w:type="dxa"/>
            <w:vAlign w:val="center"/>
          </w:tcPr>
          <w:p w:rsidR="005628B7" w:rsidRPr="004C7919" w:rsidRDefault="005628B7" w:rsidP="00DC180D">
            <w:pPr>
              <w:jc w:val="center"/>
              <w:rPr>
                <w:rFonts w:ascii="Arial" w:hAnsi="Arial" w:cs="Arial"/>
                <w:sz w:val="20"/>
                <w:szCs w:val="20"/>
              </w:rPr>
            </w:pPr>
            <w:r w:rsidRPr="004C7919">
              <w:rPr>
                <w:rFonts w:ascii="Arial" w:hAnsi="Arial" w:cs="Arial"/>
                <w:sz w:val="20"/>
                <w:szCs w:val="20"/>
              </w:rPr>
              <w:t>B</w:t>
            </w:r>
          </w:p>
        </w:tc>
      </w:tr>
      <w:tr w:rsidR="005628B7" w:rsidRPr="004C7919" w:rsidTr="00DC180D">
        <w:tc>
          <w:tcPr>
            <w:tcW w:w="6345" w:type="dxa"/>
          </w:tcPr>
          <w:p w:rsidR="005628B7" w:rsidRPr="004C7919" w:rsidRDefault="005628B7">
            <w:pPr>
              <w:rPr>
                <w:rFonts w:ascii="Arial" w:hAnsi="Arial" w:cs="Arial"/>
                <w:sz w:val="16"/>
                <w:szCs w:val="16"/>
              </w:rPr>
            </w:pPr>
            <w:r w:rsidRPr="004C7919">
              <w:rPr>
                <w:rFonts w:ascii="Arial" w:hAnsi="Arial" w:cs="Arial"/>
                <w:sz w:val="16"/>
                <w:szCs w:val="16"/>
              </w:rPr>
              <w:t>Primarni PCI centar mora obavljati rad 24/7 i biti u mogućnosti da započne primarnu PCI što je moguće prije, ali uvijek unutar 60 minuta od inicijalnog poziva.</w:t>
            </w:r>
          </w:p>
        </w:tc>
        <w:tc>
          <w:tcPr>
            <w:tcW w:w="1276" w:type="dxa"/>
            <w:vAlign w:val="center"/>
          </w:tcPr>
          <w:p w:rsidR="005628B7" w:rsidRPr="004C7919" w:rsidRDefault="005628B7" w:rsidP="00DC180D">
            <w:pPr>
              <w:jc w:val="center"/>
              <w:rPr>
                <w:rFonts w:ascii="Arial" w:hAnsi="Arial" w:cs="Arial"/>
                <w:sz w:val="20"/>
                <w:szCs w:val="20"/>
              </w:rPr>
            </w:pPr>
            <w:r w:rsidRPr="004C7919">
              <w:rPr>
                <w:rFonts w:ascii="Arial" w:hAnsi="Arial" w:cs="Arial"/>
                <w:sz w:val="20"/>
                <w:szCs w:val="20"/>
              </w:rPr>
              <w:t>I</w:t>
            </w:r>
          </w:p>
        </w:tc>
        <w:tc>
          <w:tcPr>
            <w:tcW w:w="1559" w:type="dxa"/>
            <w:vAlign w:val="center"/>
          </w:tcPr>
          <w:p w:rsidR="005628B7" w:rsidRPr="004C7919" w:rsidRDefault="005628B7" w:rsidP="00DC180D">
            <w:pPr>
              <w:jc w:val="center"/>
              <w:rPr>
                <w:rFonts w:ascii="Arial" w:hAnsi="Arial" w:cs="Arial"/>
                <w:sz w:val="20"/>
                <w:szCs w:val="20"/>
              </w:rPr>
            </w:pPr>
            <w:r w:rsidRPr="004C7919">
              <w:rPr>
                <w:rFonts w:ascii="Arial" w:hAnsi="Arial" w:cs="Arial"/>
                <w:sz w:val="20"/>
                <w:szCs w:val="20"/>
              </w:rPr>
              <w:t>B</w:t>
            </w:r>
          </w:p>
        </w:tc>
      </w:tr>
      <w:tr w:rsidR="005628B7" w:rsidRPr="004C7919" w:rsidTr="00DC180D">
        <w:tc>
          <w:tcPr>
            <w:tcW w:w="6345" w:type="dxa"/>
          </w:tcPr>
          <w:p w:rsidR="005628B7" w:rsidRPr="004C7919" w:rsidRDefault="005628B7">
            <w:pPr>
              <w:rPr>
                <w:rFonts w:ascii="Arial" w:hAnsi="Arial" w:cs="Arial"/>
                <w:sz w:val="16"/>
                <w:szCs w:val="16"/>
              </w:rPr>
            </w:pPr>
            <w:r w:rsidRPr="004C7919">
              <w:rPr>
                <w:rFonts w:ascii="Arial" w:hAnsi="Arial" w:cs="Arial"/>
                <w:sz w:val="16"/>
                <w:szCs w:val="16"/>
              </w:rPr>
              <w:t xml:space="preserve">Sve bolnice i EMSs koji učestvuju u njezi pacijenata sa STEMI moraju patiti i bilježiti vremena kašnjenja </w:t>
            </w:r>
            <w:r w:rsidR="00A843F7" w:rsidRPr="004C7919">
              <w:rPr>
                <w:rFonts w:ascii="Arial" w:hAnsi="Arial" w:cs="Arial"/>
                <w:sz w:val="16"/>
                <w:szCs w:val="16"/>
              </w:rPr>
              <w:t>i raditi kako bi postigli i održali sljedeće ciljeve:</w:t>
            </w:r>
          </w:p>
          <w:p w:rsidR="00A843F7" w:rsidRPr="004C7919" w:rsidRDefault="00A843F7" w:rsidP="00A843F7">
            <w:pPr>
              <w:pStyle w:val="ListParagraph"/>
              <w:numPr>
                <w:ilvl w:val="0"/>
                <w:numId w:val="3"/>
              </w:numPr>
              <w:rPr>
                <w:rFonts w:ascii="Arial" w:hAnsi="Arial" w:cs="Arial"/>
                <w:sz w:val="16"/>
                <w:szCs w:val="16"/>
              </w:rPr>
            </w:pPr>
            <w:r w:rsidRPr="004C7919">
              <w:rPr>
                <w:rFonts w:ascii="Arial" w:hAnsi="Arial" w:cs="Arial"/>
                <w:sz w:val="16"/>
                <w:szCs w:val="16"/>
              </w:rPr>
              <w:t>od prvog medicinskog kontakta do prvog ECG ≤10min;</w:t>
            </w:r>
          </w:p>
          <w:p w:rsidR="00A843F7" w:rsidRPr="004C7919" w:rsidRDefault="00A843F7" w:rsidP="00A843F7">
            <w:pPr>
              <w:pStyle w:val="ListParagraph"/>
              <w:numPr>
                <w:ilvl w:val="0"/>
                <w:numId w:val="3"/>
              </w:numPr>
              <w:rPr>
                <w:rFonts w:ascii="Arial" w:hAnsi="Arial" w:cs="Arial"/>
                <w:sz w:val="16"/>
                <w:szCs w:val="16"/>
              </w:rPr>
            </w:pPr>
            <w:r w:rsidRPr="004C7919">
              <w:rPr>
                <w:rFonts w:ascii="Arial" w:hAnsi="Arial" w:cs="Arial"/>
                <w:sz w:val="16"/>
                <w:szCs w:val="16"/>
              </w:rPr>
              <w:t>od prvog medicinskog kontakta do reperfuzione terapije;</w:t>
            </w:r>
          </w:p>
          <w:p w:rsidR="00A843F7" w:rsidRPr="004C7919" w:rsidRDefault="00A843F7" w:rsidP="00A843F7">
            <w:pPr>
              <w:pStyle w:val="ListParagraph"/>
              <w:numPr>
                <w:ilvl w:val="0"/>
                <w:numId w:val="4"/>
              </w:numPr>
              <w:rPr>
                <w:rFonts w:ascii="Arial" w:hAnsi="Arial" w:cs="Arial"/>
                <w:sz w:val="16"/>
                <w:szCs w:val="16"/>
              </w:rPr>
            </w:pPr>
            <w:r w:rsidRPr="004C7919">
              <w:rPr>
                <w:rFonts w:ascii="Arial" w:hAnsi="Arial" w:cs="Arial"/>
                <w:sz w:val="16"/>
                <w:szCs w:val="16"/>
              </w:rPr>
              <w:t>za fibrinolizu ≤30 minuta;</w:t>
            </w:r>
          </w:p>
          <w:p w:rsidR="00A843F7" w:rsidRPr="004C7919" w:rsidRDefault="00A843F7" w:rsidP="00A843F7">
            <w:pPr>
              <w:pStyle w:val="ListParagraph"/>
              <w:numPr>
                <w:ilvl w:val="0"/>
                <w:numId w:val="4"/>
              </w:numPr>
              <w:rPr>
                <w:rFonts w:ascii="Arial" w:hAnsi="Arial" w:cs="Arial"/>
                <w:sz w:val="16"/>
                <w:szCs w:val="16"/>
              </w:rPr>
            </w:pPr>
            <w:r w:rsidRPr="004C7919">
              <w:rPr>
                <w:rFonts w:ascii="Arial" w:hAnsi="Arial" w:cs="Arial"/>
                <w:sz w:val="16"/>
                <w:szCs w:val="16"/>
              </w:rPr>
              <w:t>za primarnu PCI ≤90min (≤60 ako pacijent dolazi unutar 120 minuta od početka simptoma ili direktno u bolnicu sa PCI)</w:t>
            </w:r>
          </w:p>
        </w:tc>
        <w:tc>
          <w:tcPr>
            <w:tcW w:w="1276" w:type="dxa"/>
            <w:vAlign w:val="center"/>
          </w:tcPr>
          <w:p w:rsidR="005628B7" w:rsidRPr="004C7919" w:rsidRDefault="00A843F7" w:rsidP="00DC180D">
            <w:pPr>
              <w:jc w:val="center"/>
              <w:rPr>
                <w:rFonts w:ascii="Arial" w:hAnsi="Arial" w:cs="Arial"/>
                <w:sz w:val="20"/>
                <w:szCs w:val="20"/>
              </w:rPr>
            </w:pPr>
            <w:r w:rsidRPr="004C7919">
              <w:rPr>
                <w:rFonts w:ascii="Arial" w:hAnsi="Arial" w:cs="Arial"/>
                <w:sz w:val="20"/>
                <w:szCs w:val="20"/>
              </w:rPr>
              <w:t>I</w:t>
            </w:r>
          </w:p>
        </w:tc>
        <w:tc>
          <w:tcPr>
            <w:tcW w:w="1559" w:type="dxa"/>
            <w:vAlign w:val="center"/>
          </w:tcPr>
          <w:p w:rsidR="005628B7" w:rsidRPr="004C7919" w:rsidRDefault="00A843F7" w:rsidP="00DC180D">
            <w:pPr>
              <w:jc w:val="center"/>
              <w:rPr>
                <w:rFonts w:ascii="Arial" w:hAnsi="Arial" w:cs="Arial"/>
                <w:sz w:val="20"/>
                <w:szCs w:val="20"/>
              </w:rPr>
            </w:pPr>
            <w:r w:rsidRPr="004C7919">
              <w:rPr>
                <w:rFonts w:ascii="Arial" w:hAnsi="Arial" w:cs="Arial"/>
                <w:sz w:val="20"/>
                <w:szCs w:val="20"/>
              </w:rPr>
              <w:t>B</w:t>
            </w:r>
          </w:p>
        </w:tc>
      </w:tr>
      <w:tr w:rsidR="005628B7" w:rsidRPr="004C7919" w:rsidTr="00DC180D">
        <w:tc>
          <w:tcPr>
            <w:tcW w:w="6345" w:type="dxa"/>
          </w:tcPr>
          <w:p w:rsidR="005628B7" w:rsidRPr="004C7919" w:rsidRDefault="00A843F7" w:rsidP="00A843F7">
            <w:pPr>
              <w:rPr>
                <w:rFonts w:ascii="Arial" w:hAnsi="Arial" w:cs="Arial"/>
                <w:sz w:val="16"/>
                <w:szCs w:val="16"/>
              </w:rPr>
            </w:pPr>
            <w:r w:rsidRPr="004C7919">
              <w:rPr>
                <w:rFonts w:ascii="Arial" w:hAnsi="Arial" w:cs="Arial"/>
                <w:sz w:val="16"/>
                <w:szCs w:val="16"/>
              </w:rPr>
              <w:t xml:space="preserve">Svi EMSs, urgentna odjeljenja, i jedinice koronarne njege moraju imati napisan najnoviji protokol za STEMI, po mogućstvu koji će koristit svi u regionalnoj mreži. </w:t>
            </w:r>
          </w:p>
        </w:tc>
        <w:tc>
          <w:tcPr>
            <w:tcW w:w="1276" w:type="dxa"/>
            <w:vAlign w:val="center"/>
          </w:tcPr>
          <w:p w:rsidR="005628B7" w:rsidRPr="004C7919" w:rsidRDefault="00A843F7" w:rsidP="00DC180D">
            <w:pPr>
              <w:jc w:val="center"/>
              <w:rPr>
                <w:rFonts w:ascii="Arial" w:hAnsi="Arial" w:cs="Arial"/>
                <w:sz w:val="20"/>
                <w:szCs w:val="20"/>
              </w:rPr>
            </w:pPr>
            <w:r w:rsidRPr="004C7919">
              <w:rPr>
                <w:rFonts w:ascii="Arial" w:hAnsi="Arial" w:cs="Arial"/>
                <w:sz w:val="20"/>
                <w:szCs w:val="20"/>
              </w:rPr>
              <w:t>I</w:t>
            </w:r>
          </w:p>
        </w:tc>
        <w:tc>
          <w:tcPr>
            <w:tcW w:w="1559" w:type="dxa"/>
            <w:vAlign w:val="center"/>
          </w:tcPr>
          <w:p w:rsidR="005628B7" w:rsidRPr="004C7919" w:rsidRDefault="00DC180D" w:rsidP="00DC180D">
            <w:pPr>
              <w:jc w:val="center"/>
              <w:rPr>
                <w:rFonts w:ascii="Arial" w:hAnsi="Arial" w:cs="Arial"/>
                <w:sz w:val="20"/>
                <w:szCs w:val="20"/>
              </w:rPr>
            </w:pPr>
            <w:r w:rsidRPr="004C7919">
              <w:rPr>
                <w:rFonts w:ascii="Arial" w:hAnsi="Arial" w:cs="Arial"/>
                <w:sz w:val="20"/>
                <w:szCs w:val="20"/>
              </w:rPr>
              <w:t>C</w:t>
            </w:r>
          </w:p>
        </w:tc>
      </w:tr>
      <w:tr w:rsidR="005628B7" w:rsidRPr="004C7919" w:rsidTr="00DC180D">
        <w:tc>
          <w:tcPr>
            <w:tcW w:w="6345" w:type="dxa"/>
          </w:tcPr>
          <w:p w:rsidR="005628B7" w:rsidRPr="004C7919" w:rsidRDefault="00A843F7">
            <w:pPr>
              <w:rPr>
                <w:rFonts w:ascii="Arial" w:hAnsi="Arial" w:cs="Arial"/>
                <w:sz w:val="16"/>
                <w:szCs w:val="16"/>
              </w:rPr>
            </w:pPr>
            <w:r w:rsidRPr="004C7919">
              <w:rPr>
                <w:rFonts w:ascii="Arial" w:hAnsi="Arial" w:cs="Arial"/>
                <w:sz w:val="16"/>
                <w:szCs w:val="16"/>
              </w:rPr>
              <w:t xml:space="preserve">Pacijenti koji dolaze u bolnicu bez PCI i čekaju transport </w:t>
            </w:r>
            <w:r w:rsidR="00DC180D" w:rsidRPr="004C7919">
              <w:rPr>
                <w:rFonts w:ascii="Arial" w:hAnsi="Arial" w:cs="Arial"/>
                <w:sz w:val="16"/>
                <w:szCs w:val="16"/>
              </w:rPr>
              <w:t xml:space="preserve">za primarnu ili spašavajuću PCI moraju biti smješteni u prostor sa odgovarajućim monitoringom. </w:t>
            </w:r>
          </w:p>
        </w:tc>
        <w:tc>
          <w:tcPr>
            <w:tcW w:w="1276" w:type="dxa"/>
            <w:vAlign w:val="center"/>
          </w:tcPr>
          <w:p w:rsidR="005628B7" w:rsidRPr="004C7919" w:rsidRDefault="00DC180D" w:rsidP="00DC180D">
            <w:pPr>
              <w:jc w:val="center"/>
              <w:rPr>
                <w:rFonts w:ascii="Arial" w:hAnsi="Arial" w:cs="Arial"/>
                <w:sz w:val="20"/>
                <w:szCs w:val="20"/>
              </w:rPr>
            </w:pPr>
            <w:r w:rsidRPr="004C7919">
              <w:rPr>
                <w:rFonts w:ascii="Arial" w:hAnsi="Arial" w:cs="Arial"/>
                <w:sz w:val="20"/>
                <w:szCs w:val="20"/>
              </w:rPr>
              <w:t>I</w:t>
            </w:r>
          </w:p>
        </w:tc>
        <w:tc>
          <w:tcPr>
            <w:tcW w:w="1559" w:type="dxa"/>
            <w:vAlign w:val="center"/>
          </w:tcPr>
          <w:p w:rsidR="005628B7" w:rsidRPr="004C7919" w:rsidRDefault="00DC180D" w:rsidP="00DC180D">
            <w:pPr>
              <w:jc w:val="center"/>
              <w:rPr>
                <w:rFonts w:ascii="Arial" w:hAnsi="Arial" w:cs="Arial"/>
                <w:sz w:val="20"/>
                <w:szCs w:val="20"/>
              </w:rPr>
            </w:pPr>
            <w:r w:rsidRPr="004C7919">
              <w:rPr>
                <w:rFonts w:ascii="Arial" w:hAnsi="Arial" w:cs="Arial"/>
                <w:sz w:val="20"/>
                <w:szCs w:val="20"/>
              </w:rPr>
              <w:t>C</w:t>
            </w:r>
          </w:p>
        </w:tc>
      </w:tr>
      <w:tr w:rsidR="005628B7" w:rsidRPr="004C7919" w:rsidTr="00E70B67">
        <w:tc>
          <w:tcPr>
            <w:tcW w:w="6345" w:type="dxa"/>
            <w:tcBorders>
              <w:bottom w:val="single" w:sz="4" w:space="0" w:color="auto"/>
            </w:tcBorders>
          </w:tcPr>
          <w:p w:rsidR="005628B7" w:rsidRPr="004C7919" w:rsidRDefault="00DC180D">
            <w:pPr>
              <w:rPr>
                <w:rFonts w:ascii="Arial" w:hAnsi="Arial" w:cs="Arial"/>
                <w:sz w:val="16"/>
                <w:szCs w:val="16"/>
              </w:rPr>
            </w:pPr>
            <w:r w:rsidRPr="004C7919">
              <w:rPr>
                <w:rFonts w:ascii="Arial" w:hAnsi="Arial" w:cs="Arial"/>
                <w:sz w:val="16"/>
                <w:szCs w:val="16"/>
              </w:rPr>
              <w:t>Pacijenti koji su transportovani u PCI centar za primarnu PCI trebali bi da zaobiću urgentno odjeljnje i da direktno uđu u kateterizacionu laboratoriju.</w:t>
            </w:r>
          </w:p>
        </w:tc>
        <w:tc>
          <w:tcPr>
            <w:tcW w:w="1276" w:type="dxa"/>
            <w:tcBorders>
              <w:bottom w:val="single" w:sz="4" w:space="0" w:color="auto"/>
            </w:tcBorders>
            <w:vAlign w:val="center"/>
          </w:tcPr>
          <w:p w:rsidR="005628B7" w:rsidRPr="004C7919" w:rsidRDefault="00DC180D" w:rsidP="00DC180D">
            <w:pPr>
              <w:jc w:val="center"/>
              <w:rPr>
                <w:rFonts w:ascii="Arial" w:hAnsi="Arial" w:cs="Arial"/>
                <w:sz w:val="20"/>
                <w:szCs w:val="20"/>
              </w:rPr>
            </w:pPr>
            <w:r w:rsidRPr="004C7919">
              <w:rPr>
                <w:rFonts w:ascii="Arial" w:hAnsi="Arial" w:cs="Arial"/>
                <w:sz w:val="20"/>
                <w:szCs w:val="20"/>
              </w:rPr>
              <w:t>IIa</w:t>
            </w:r>
          </w:p>
        </w:tc>
        <w:tc>
          <w:tcPr>
            <w:tcW w:w="1559" w:type="dxa"/>
            <w:tcBorders>
              <w:bottom w:val="single" w:sz="4" w:space="0" w:color="auto"/>
            </w:tcBorders>
            <w:vAlign w:val="center"/>
          </w:tcPr>
          <w:p w:rsidR="005628B7" w:rsidRPr="004C7919" w:rsidRDefault="00DC180D" w:rsidP="00DC180D">
            <w:pPr>
              <w:jc w:val="center"/>
              <w:rPr>
                <w:rFonts w:ascii="Arial" w:hAnsi="Arial" w:cs="Arial"/>
                <w:sz w:val="20"/>
                <w:szCs w:val="20"/>
              </w:rPr>
            </w:pPr>
            <w:r w:rsidRPr="004C7919">
              <w:rPr>
                <w:rFonts w:ascii="Arial" w:hAnsi="Arial" w:cs="Arial"/>
                <w:sz w:val="20"/>
                <w:szCs w:val="20"/>
              </w:rPr>
              <w:t>B</w:t>
            </w:r>
          </w:p>
        </w:tc>
      </w:tr>
      <w:tr w:rsidR="005628B7" w:rsidRPr="004C7919" w:rsidTr="00E70B67">
        <w:tc>
          <w:tcPr>
            <w:tcW w:w="9180" w:type="dxa"/>
            <w:gridSpan w:val="3"/>
            <w:tcBorders>
              <w:top w:val="single" w:sz="4" w:space="0" w:color="auto"/>
              <w:left w:val="nil"/>
              <w:bottom w:val="nil"/>
              <w:right w:val="nil"/>
            </w:tcBorders>
          </w:tcPr>
          <w:p w:rsidR="005628B7" w:rsidRPr="004C7919" w:rsidRDefault="00DC180D">
            <w:pPr>
              <w:rPr>
                <w:rFonts w:ascii="Arial" w:hAnsi="Arial" w:cs="Arial"/>
                <w:sz w:val="12"/>
                <w:szCs w:val="12"/>
              </w:rPr>
            </w:pPr>
            <w:r w:rsidRPr="004C7919">
              <w:rPr>
                <w:rFonts w:ascii="Arial" w:hAnsi="Arial" w:cs="Arial"/>
                <w:sz w:val="12"/>
                <w:szCs w:val="12"/>
              </w:rPr>
              <w:t>ECG = elektrokardiogram; EMS = urgentni medicinski centar; PCI = perkutana koronarna intervencija; STEMI = infarkt miokarda sa ST elevacijom.</w:t>
            </w:r>
          </w:p>
          <w:p w:rsidR="00DC180D" w:rsidRPr="004C7919" w:rsidRDefault="00DC180D">
            <w:pPr>
              <w:rPr>
                <w:rFonts w:ascii="Arial" w:hAnsi="Arial" w:cs="Arial"/>
              </w:rPr>
            </w:pPr>
            <w:proofErr w:type="gramStart"/>
            <w:r w:rsidRPr="004C7919">
              <w:rPr>
                <w:rFonts w:ascii="Arial" w:hAnsi="Arial" w:cs="Arial"/>
                <w:sz w:val="12"/>
                <w:szCs w:val="12"/>
                <w:vertAlign w:val="superscript"/>
              </w:rPr>
              <w:t>a</w:t>
            </w:r>
            <w:r w:rsidRPr="004C7919">
              <w:rPr>
                <w:rFonts w:ascii="Arial" w:hAnsi="Arial" w:cs="Arial"/>
                <w:sz w:val="12"/>
                <w:szCs w:val="12"/>
              </w:rPr>
              <w:t>Klasa</w:t>
            </w:r>
            <w:proofErr w:type="gramEnd"/>
            <w:r w:rsidRPr="004C7919">
              <w:rPr>
                <w:rFonts w:ascii="Arial" w:hAnsi="Arial" w:cs="Arial"/>
                <w:sz w:val="12"/>
                <w:szCs w:val="12"/>
              </w:rPr>
              <w:t xml:space="preserve"> preporuka; </w:t>
            </w:r>
            <w:r w:rsidRPr="004C7919">
              <w:rPr>
                <w:rFonts w:ascii="Arial" w:hAnsi="Arial" w:cs="Arial"/>
                <w:sz w:val="12"/>
                <w:szCs w:val="12"/>
                <w:vertAlign w:val="superscript"/>
              </w:rPr>
              <w:t>b</w:t>
            </w:r>
            <w:r w:rsidRPr="004C7919">
              <w:rPr>
                <w:rFonts w:ascii="Arial" w:hAnsi="Arial" w:cs="Arial"/>
                <w:sz w:val="12"/>
                <w:szCs w:val="12"/>
              </w:rPr>
              <w:t>Nivo dokaza.</w:t>
            </w:r>
          </w:p>
        </w:tc>
      </w:tr>
    </w:tbl>
    <w:p w:rsidR="00C64B19" w:rsidRDefault="00C64B19">
      <w:pPr>
        <w:rPr>
          <w:rFonts w:ascii="Arial" w:hAnsi="Arial" w:cs="Arial"/>
        </w:rPr>
      </w:pPr>
    </w:p>
    <w:p w:rsidR="00325638" w:rsidRPr="00975421" w:rsidRDefault="00325638" w:rsidP="00325638">
      <w:pPr>
        <w:rPr>
          <w:rFonts w:ascii="Arial" w:hAnsi="Arial" w:cs="Arial"/>
          <w:b/>
          <w:sz w:val="20"/>
          <w:szCs w:val="20"/>
        </w:rPr>
      </w:pPr>
      <w:r w:rsidRPr="00975421">
        <w:rPr>
          <w:rFonts w:ascii="Arial" w:hAnsi="Arial" w:cs="Arial"/>
          <w:b/>
          <w:sz w:val="20"/>
          <w:szCs w:val="20"/>
        </w:rPr>
        <w:t>3.5 Reperfuziona terapija</w:t>
      </w:r>
    </w:p>
    <w:p w:rsidR="00325638" w:rsidRPr="00D2101A" w:rsidRDefault="00325638" w:rsidP="00325638">
      <w:pPr>
        <w:rPr>
          <w:rFonts w:ascii="Arial" w:hAnsi="Arial" w:cs="Arial"/>
          <w:sz w:val="20"/>
          <w:szCs w:val="20"/>
        </w:rPr>
      </w:pPr>
      <w:r w:rsidRPr="00D2101A">
        <w:rPr>
          <w:rFonts w:ascii="Arial" w:hAnsi="Arial" w:cs="Arial"/>
          <w:sz w:val="20"/>
          <w:szCs w:val="20"/>
        </w:rPr>
        <w:t xml:space="preserve">Primarna PCI se definiše kao urgentna perkutana kateterska intervencija u okonostima STEMI-ja, bez predhodno date fibrinolitičke trapije, i ona je reperfuziona strategija koja se preferira kod pacijenata </w:t>
      </w:r>
      <w:proofErr w:type="gramStart"/>
      <w:r w:rsidRPr="00D2101A">
        <w:rPr>
          <w:rFonts w:ascii="Arial" w:hAnsi="Arial" w:cs="Arial"/>
          <w:sz w:val="20"/>
          <w:szCs w:val="20"/>
        </w:rPr>
        <w:t>sa</w:t>
      </w:r>
      <w:proofErr w:type="gramEnd"/>
      <w:r w:rsidRPr="00D2101A">
        <w:rPr>
          <w:rFonts w:ascii="Arial" w:hAnsi="Arial" w:cs="Arial"/>
          <w:sz w:val="20"/>
          <w:szCs w:val="20"/>
        </w:rPr>
        <w:t xml:space="preserve"> STEMI, ako se omogući da se uradi u kratkom vremenskom interval. </w:t>
      </w:r>
    </w:p>
    <w:tbl>
      <w:tblPr>
        <w:tblStyle w:val="TableGrid"/>
        <w:tblW w:w="5000" w:type="pct"/>
        <w:tblLook w:val="04A0"/>
      </w:tblPr>
      <w:tblGrid>
        <w:gridCol w:w="7170"/>
        <w:gridCol w:w="1161"/>
        <w:gridCol w:w="1245"/>
      </w:tblGrid>
      <w:tr w:rsidR="00E70B67" w:rsidRPr="004C7919" w:rsidTr="00325638">
        <w:tc>
          <w:tcPr>
            <w:tcW w:w="5000" w:type="pct"/>
            <w:gridSpan w:val="3"/>
          </w:tcPr>
          <w:p w:rsidR="00E70B67" w:rsidRPr="004C7919" w:rsidRDefault="00E70B67" w:rsidP="009D47A5">
            <w:pPr>
              <w:jc w:val="center"/>
              <w:rPr>
                <w:rFonts w:ascii="Arial" w:hAnsi="Arial" w:cs="Arial"/>
                <w:b/>
                <w:sz w:val="20"/>
                <w:szCs w:val="20"/>
              </w:rPr>
            </w:pPr>
            <w:r w:rsidRPr="004C7919">
              <w:rPr>
                <w:rFonts w:ascii="Arial" w:hAnsi="Arial" w:cs="Arial"/>
                <w:b/>
                <w:sz w:val="20"/>
                <w:szCs w:val="20"/>
              </w:rPr>
              <w:t>Tabela 9: Preporuke za reperfuzionu terapiju</w:t>
            </w:r>
          </w:p>
        </w:tc>
      </w:tr>
      <w:tr w:rsidR="00E70B67" w:rsidRPr="004C7919" w:rsidTr="00325638">
        <w:tc>
          <w:tcPr>
            <w:tcW w:w="3744" w:type="pct"/>
          </w:tcPr>
          <w:p w:rsidR="00E70B67" w:rsidRPr="004C7919" w:rsidRDefault="00E70B67">
            <w:pPr>
              <w:rPr>
                <w:rFonts w:ascii="Arial" w:hAnsi="Arial" w:cs="Arial"/>
                <w:sz w:val="20"/>
                <w:szCs w:val="20"/>
              </w:rPr>
            </w:pPr>
            <w:r w:rsidRPr="004C7919">
              <w:rPr>
                <w:rFonts w:ascii="Arial" w:hAnsi="Arial" w:cs="Arial"/>
                <w:sz w:val="20"/>
                <w:szCs w:val="20"/>
              </w:rPr>
              <w:t>Preporuke</w:t>
            </w:r>
          </w:p>
        </w:tc>
        <w:tc>
          <w:tcPr>
            <w:tcW w:w="606" w:type="pct"/>
            <w:vAlign w:val="center"/>
          </w:tcPr>
          <w:p w:rsidR="00E70B67" w:rsidRPr="004C7919" w:rsidRDefault="00E70B67" w:rsidP="009D47A5">
            <w:pPr>
              <w:jc w:val="center"/>
              <w:rPr>
                <w:rFonts w:ascii="Arial" w:hAnsi="Arial" w:cs="Arial"/>
                <w:sz w:val="20"/>
                <w:szCs w:val="20"/>
              </w:rPr>
            </w:pPr>
            <w:r w:rsidRPr="004C7919">
              <w:rPr>
                <w:rFonts w:ascii="Arial" w:hAnsi="Arial" w:cs="Arial"/>
                <w:sz w:val="20"/>
                <w:szCs w:val="20"/>
              </w:rPr>
              <w:t>Klasa</w:t>
            </w:r>
            <w:r w:rsidRPr="004C7919">
              <w:rPr>
                <w:rFonts w:ascii="Arial" w:hAnsi="Arial" w:cs="Arial"/>
                <w:sz w:val="20"/>
                <w:szCs w:val="20"/>
                <w:vertAlign w:val="superscript"/>
              </w:rPr>
              <w:t>a</w:t>
            </w:r>
          </w:p>
        </w:tc>
        <w:tc>
          <w:tcPr>
            <w:tcW w:w="650" w:type="pct"/>
            <w:vAlign w:val="center"/>
          </w:tcPr>
          <w:p w:rsidR="00E70B67" w:rsidRPr="004C7919" w:rsidRDefault="00E70B67" w:rsidP="009D47A5">
            <w:pPr>
              <w:jc w:val="center"/>
              <w:rPr>
                <w:rFonts w:ascii="Arial" w:hAnsi="Arial" w:cs="Arial"/>
                <w:sz w:val="20"/>
                <w:szCs w:val="20"/>
              </w:rPr>
            </w:pPr>
            <w:r w:rsidRPr="004C7919">
              <w:rPr>
                <w:rFonts w:ascii="Arial" w:hAnsi="Arial" w:cs="Arial"/>
                <w:sz w:val="20"/>
                <w:szCs w:val="20"/>
              </w:rPr>
              <w:t>Nivo</w:t>
            </w:r>
            <w:r w:rsidRPr="004C7919">
              <w:rPr>
                <w:rFonts w:ascii="Arial" w:hAnsi="Arial" w:cs="Arial"/>
                <w:sz w:val="20"/>
                <w:szCs w:val="20"/>
                <w:vertAlign w:val="superscript"/>
              </w:rPr>
              <w:t>b</w:t>
            </w:r>
          </w:p>
        </w:tc>
      </w:tr>
      <w:tr w:rsidR="00E70B67" w:rsidRPr="004C7919" w:rsidTr="00325638">
        <w:tc>
          <w:tcPr>
            <w:tcW w:w="3744" w:type="pct"/>
          </w:tcPr>
          <w:p w:rsidR="00E70B67" w:rsidRPr="004C7919" w:rsidRDefault="00E70B67">
            <w:pPr>
              <w:rPr>
                <w:rFonts w:ascii="Arial" w:hAnsi="Arial" w:cs="Arial"/>
                <w:sz w:val="16"/>
                <w:szCs w:val="16"/>
              </w:rPr>
            </w:pPr>
            <w:r w:rsidRPr="004C7919">
              <w:rPr>
                <w:rFonts w:ascii="Arial" w:hAnsi="Arial" w:cs="Arial"/>
                <w:sz w:val="16"/>
                <w:szCs w:val="16"/>
              </w:rPr>
              <w:t xml:space="preserve">Reperfuziona terapija je indikovana kod svih pacijenata sa simptomima koji traju kraće od &lt;12h is a perzistentnom elevacijom ST segmenta ili sa (vjerovatnim) novim LBBB. </w:t>
            </w:r>
          </w:p>
        </w:tc>
        <w:tc>
          <w:tcPr>
            <w:tcW w:w="606" w:type="pct"/>
            <w:vAlign w:val="center"/>
          </w:tcPr>
          <w:p w:rsidR="00E70B67" w:rsidRPr="004C7919" w:rsidRDefault="00E70B67" w:rsidP="009D47A5">
            <w:pPr>
              <w:jc w:val="center"/>
              <w:rPr>
                <w:rFonts w:ascii="Arial" w:hAnsi="Arial" w:cs="Arial"/>
                <w:sz w:val="20"/>
                <w:szCs w:val="20"/>
              </w:rPr>
            </w:pPr>
            <w:r w:rsidRPr="004C7919">
              <w:rPr>
                <w:rFonts w:ascii="Arial" w:hAnsi="Arial" w:cs="Arial"/>
                <w:sz w:val="20"/>
                <w:szCs w:val="20"/>
              </w:rPr>
              <w:t>I</w:t>
            </w:r>
          </w:p>
        </w:tc>
        <w:tc>
          <w:tcPr>
            <w:tcW w:w="650" w:type="pct"/>
            <w:vAlign w:val="center"/>
          </w:tcPr>
          <w:p w:rsidR="00E70B67" w:rsidRPr="004C7919" w:rsidRDefault="00E70B67" w:rsidP="009D47A5">
            <w:pPr>
              <w:jc w:val="center"/>
              <w:rPr>
                <w:rFonts w:ascii="Arial" w:hAnsi="Arial" w:cs="Arial"/>
                <w:sz w:val="20"/>
                <w:szCs w:val="20"/>
              </w:rPr>
            </w:pPr>
            <w:r w:rsidRPr="004C7919">
              <w:rPr>
                <w:rFonts w:ascii="Arial" w:hAnsi="Arial" w:cs="Arial"/>
                <w:sz w:val="20"/>
                <w:szCs w:val="20"/>
              </w:rPr>
              <w:t>A</w:t>
            </w:r>
          </w:p>
        </w:tc>
      </w:tr>
      <w:tr w:rsidR="00E70B67" w:rsidRPr="004C7919" w:rsidTr="00325638">
        <w:tc>
          <w:tcPr>
            <w:tcW w:w="3744" w:type="pct"/>
          </w:tcPr>
          <w:p w:rsidR="00E70B67" w:rsidRPr="004C7919" w:rsidRDefault="00E70B67">
            <w:pPr>
              <w:rPr>
                <w:rFonts w:ascii="Arial" w:hAnsi="Arial" w:cs="Arial"/>
                <w:sz w:val="16"/>
                <w:szCs w:val="16"/>
              </w:rPr>
            </w:pPr>
            <w:r w:rsidRPr="004C7919">
              <w:rPr>
                <w:rFonts w:ascii="Arial" w:hAnsi="Arial" w:cs="Arial"/>
                <w:sz w:val="16"/>
                <w:szCs w:val="16"/>
              </w:rPr>
              <w:t xml:space="preserve">Reperfuzina terapija (poželjno primarna PCI) je indikovana ako posoje dokazi o ishemiji koja je u toku, iako su simptomi možda počeli &gt;12h ranije ili ako se bol i promjene na ECG mjenjanju. </w:t>
            </w:r>
          </w:p>
        </w:tc>
        <w:tc>
          <w:tcPr>
            <w:tcW w:w="606" w:type="pct"/>
            <w:vAlign w:val="center"/>
          </w:tcPr>
          <w:p w:rsidR="00E70B67" w:rsidRPr="004C7919" w:rsidRDefault="00E70B67" w:rsidP="009D47A5">
            <w:pPr>
              <w:jc w:val="center"/>
              <w:rPr>
                <w:rFonts w:ascii="Arial" w:hAnsi="Arial" w:cs="Arial"/>
                <w:sz w:val="20"/>
                <w:szCs w:val="20"/>
              </w:rPr>
            </w:pPr>
            <w:r w:rsidRPr="004C7919">
              <w:rPr>
                <w:rFonts w:ascii="Arial" w:hAnsi="Arial" w:cs="Arial"/>
                <w:sz w:val="20"/>
                <w:szCs w:val="20"/>
              </w:rPr>
              <w:t>I</w:t>
            </w:r>
          </w:p>
        </w:tc>
        <w:tc>
          <w:tcPr>
            <w:tcW w:w="650" w:type="pct"/>
            <w:vAlign w:val="center"/>
          </w:tcPr>
          <w:p w:rsidR="00E70B67" w:rsidRPr="004C7919" w:rsidRDefault="00E70B67" w:rsidP="009D47A5">
            <w:pPr>
              <w:jc w:val="center"/>
              <w:rPr>
                <w:rFonts w:ascii="Arial" w:hAnsi="Arial" w:cs="Arial"/>
                <w:sz w:val="20"/>
                <w:szCs w:val="20"/>
              </w:rPr>
            </w:pPr>
            <w:r w:rsidRPr="004C7919">
              <w:rPr>
                <w:rFonts w:ascii="Arial" w:hAnsi="Arial" w:cs="Arial"/>
                <w:sz w:val="20"/>
                <w:szCs w:val="20"/>
              </w:rPr>
              <w:t>C</w:t>
            </w:r>
          </w:p>
        </w:tc>
      </w:tr>
      <w:tr w:rsidR="00E70B67" w:rsidRPr="004C7919" w:rsidTr="00325638">
        <w:tc>
          <w:tcPr>
            <w:tcW w:w="3744" w:type="pct"/>
          </w:tcPr>
          <w:p w:rsidR="00E70B67" w:rsidRPr="004C7919" w:rsidRDefault="00E70B67">
            <w:pPr>
              <w:rPr>
                <w:rFonts w:ascii="Arial" w:hAnsi="Arial" w:cs="Arial"/>
                <w:sz w:val="16"/>
                <w:szCs w:val="16"/>
              </w:rPr>
            </w:pPr>
            <w:r w:rsidRPr="004C7919">
              <w:rPr>
                <w:rFonts w:ascii="Arial" w:hAnsi="Arial" w:cs="Arial"/>
                <w:sz w:val="16"/>
                <w:szCs w:val="16"/>
              </w:rPr>
              <w:t>Rep</w:t>
            </w:r>
            <w:r w:rsidR="009D47A5" w:rsidRPr="004C7919">
              <w:rPr>
                <w:rFonts w:ascii="Arial" w:hAnsi="Arial" w:cs="Arial"/>
                <w:sz w:val="16"/>
                <w:szCs w:val="16"/>
              </w:rPr>
              <w:t>e</w:t>
            </w:r>
            <w:r w:rsidRPr="004C7919">
              <w:rPr>
                <w:rFonts w:ascii="Arial" w:hAnsi="Arial" w:cs="Arial"/>
                <w:sz w:val="16"/>
                <w:szCs w:val="16"/>
              </w:rPr>
              <w:t xml:space="preserve">rfuzina terapija sa primarnom </w:t>
            </w:r>
            <w:proofErr w:type="gramStart"/>
            <w:r w:rsidRPr="004C7919">
              <w:rPr>
                <w:rFonts w:ascii="Arial" w:hAnsi="Arial" w:cs="Arial"/>
                <w:sz w:val="16"/>
                <w:szCs w:val="16"/>
              </w:rPr>
              <w:t>PCI  može</w:t>
            </w:r>
            <w:proofErr w:type="gramEnd"/>
            <w:r w:rsidRPr="004C7919">
              <w:rPr>
                <w:rFonts w:ascii="Arial" w:hAnsi="Arial" w:cs="Arial"/>
                <w:sz w:val="16"/>
                <w:szCs w:val="16"/>
              </w:rPr>
              <w:t xml:space="preserve"> se razmotriti kod stabilnih pacijenata koji se javljaju 12-24h nakon početka simptoma. </w:t>
            </w:r>
          </w:p>
        </w:tc>
        <w:tc>
          <w:tcPr>
            <w:tcW w:w="606" w:type="pct"/>
            <w:vAlign w:val="center"/>
          </w:tcPr>
          <w:p w:rsidR="00E70B67" w:rsidRPr="004C7919" w:rsidRDefault="00E70B67" w:rsidP="009D47A5">
            <w:pPr>
              <w:jc w:val="center"/>
              <w:rPr>
                <w:rFonts w:ascii="Arial" w:hAnsi="Arial" w:cs="Arial"/>
                <w:sz w:val="20"/>
                <w:szCs w:val="20"/>
              </w:rPr>
            </w:pPr>
            <w:r w:rsidRPr="004C7919">
              <w:rPr>
                <w:rFonts w:ascii="Arial" w:hAnsi="Arial" w:cs="Arial"/>
                <w:sz w:val="20"/>
                <w:szCs w:val="20"/>
              </w:rPr>
              <w:t>IIb</w:t>
            </w:r>
          </w:p>
        </w:tc>
        <w:tc>
          <w:tcPr>
            <w:tcW w:w="650" w:type="pct"/>
            <w:vAlign w:val="center"/>
          </w:tcPr>
          <w:p w:rsidR="00E70B67" w:rsidRPr="004C7919" w:rsidRDefault="00E70B67" w:rsidP="009D47A5">
            <w:pPr>
              <w:jc w:val="center"/>
              <w:rPr>
                <w:rFonts w:ascii="Arial" w:hAnsi="Arial" w:cs="Arial"/>
                <w:sz w:val="20"/>
                <w:szCs w:val="20"/>
              </w:rPr>
            </w:pPr>
            <w:r w:rsidRPr="004C7919">
              <w:rPr>
                <w:rFonts w:ascii="Arial" w:hAnsi="Arial" w:cs="Arial"/>
                <w:sz w:val="20"/>
                <w:szCs w:val="20"/>
              </w:rPr>
              <w:t>B</w:t>
            </w:r>
          </w:p>
        </w:tc>
      </w:tr>
      <w:tr w:rsidR="00E70B67" w:rsidRPr="004C7919" w:rsidTr="00325638">
        <w:tc>
          <w:tcPr>
            <w:tcW w:w="3744" w:type="pct"/>
            <w:tcBorders>
              <w:bottom w:val="single" w:sz="4" w:space="0" w:color="auto"/>
            </w:tcBorders>
          </w:tcPr>
          <w:p w:rsidR="00E70B67" w:rsidRPr="004C7919" w:rsidRDefault="009D47A5">
            <w:pPr>
              <w:rPr>
                <w:rFonts w:ascii="Arial" w:hAnsi="Arial" w:cs="Arial"/>
                <w:sz w:val="16"/>
                <w:szCs w:val="16"/>
              </w:rPr>
            </w:pPr>
            <w:r w:rsidRPr="004C7919">
              <w:rPr>
                <w:rFonts w:ascii="Arial" w:hAnsi="Arial" w:cs="Arial"/>
                <w:sz w:val="16"/>
                <w:szCs w:val="16"/>
              </w:rPr>
              <w:t>Rutinska PCI potpuno okludirane arterije &gt;24h nakon početka simptoma kod stabilnih pacijenta bez znakova ishemije (bez obzira da li je fibrinoliza data ili ne) nije preporučljiva.</w:t>
            </w:r>
          </w:p>
        </w:tc>
        <w:tc>
          <w:tcPr>
            <w:tcW w:w="606" w:type="pct"/>
            <w:tcBorders>
              <w:bottom w:val="single" w:sz="4" w:space="0" w:color="auto"/>
            </w:tcBorders>
            <w:vAlign w:val="center"/>
          </w:tcPr>
          <w:p w:rsidR="00E70B67" w:rsidRPr="004C7919" w:rsidRDefault="009D47A5" w:rsidP="009D47A5">
            <w:pPr>
              <w:jc w:val="center"/>
              <w:rPr>
                <w:rFonts w:ascii="Arial" w:hAnsi="Arial" w:cs="Arial"/>
                <w:sz w:val="20"/>
                <w:szCs w:val="20"/>
              </w:rPr>
            </w:pPr>
            <w:r w:rsidRPr="004C7919">
              <w:rPr>
                <w:rFonts w:ascii="Arial" w:hAnsi="Arial" w:cs="Arial"/>
                <w:sz w:val="20"/>
                <w:szCs w:val="20"/>
              </w:rPr>
              <w:t>III</w:t>
            </w:r>
          </w:p>
        </w:tc>
        <w:tc>
          <w:tcPr>
            <w:tcW w:w="650" w:type="pct"/>
            <w:tcBorders>
              <w:bottom w:val="single" w:sz="4" w:space="0" w:color="auto"/>
            </w:tcBorders>
            <w:vAlign w:val="center"/>
          </w:tcPr>
          <w:p w:rsidR="00E70B67" w:rsidRPr="004C7919" w:rsidRDefault="009D47A5" w:rsidP="009D47A5">
            <w:pPr>
              <w:jc w:val="center"/>
              <w:rPr>
                <w:rFonts w:ascii="Arial" w:hAnsi="Arial" w:cs="Arial"/>
                <w:sz w:val="20"/>
                <w:szCs w:val="20"/>
              </w:rPr>
            </w:pPr>
            <w:r w:rsidRPr="004C7919">
              <w:rPr>
                <w:rFonts w:ascii="Arial" w:hAnsi="Arial" w:cs="Arial"/>
                <w:sz w:val="20"/>
                <w:szCs w:val="20"/>
              </w:rPr>
              <w:t>A</w:t>
            </w:r>
          </w:p>
        </w:tc>
      </w:tr>
      <w:tr w:rsidR="00E70B67" w:rsidRPr="004C7919" w:rsidTr="00325638">
        <w:tc>
          <w:tcPr>
            <w:tcW w:w="5000" w:type="pct"/>
            <w:gridSpan w:val="3"/>
            <w:tcBorders>
              <w:top w:val="single" w:sz="4" w:space="0" w:color="auto"/>
              <w:left w:val="nil"/>
              <w:bottom w:val="nil"/>
              <w:right w:val="nil"/>
            </w:tcBorders>
          </w:tcPr>
          <w:p w:rsidR="009D47A5" w:rsidRPr="004C7919" w:rsidRDefault="009D47A5" w:rsidP="009D47A5">
            <w:pPr>
              <w:rPr>
                <w:rFonts w:ascii="Arial" w:hAnsi="Arial" w:cs="Arial"/>
                <w:sz w:val="12"/>
                <w:szCs w:val="12"/>
              </w:rPr>
            </w:pPr>
            <w:r w:rsidRPr="004C7919">
              <w:rPr>
                <w:rFonts w:ascii="Arial" w:hAnsi="Arial" w:cs="Arial"/>
                <w:sz w:val="12"/>
                <w:szCs w:val="12"/>
              </w:rPr>
              <w:t>ECG = elektrokardiogram; LBBB = blok lijeve grane; PCI = perkutana koronarna intervencija; STEMI = infarkt miokarda sa ST elevacijom.</w:t>
            </w:r>
          </w:p>
          <w:p w:rsidR="00E70B67" w:rsidRPr="004C7919" w:rsidRDefault="009D47A5" w:rsidP="009D47A5">
            <w:pPr>
              <w:rPr>
                <w:rFonts w:ascii="Arial" w:hAnsi="Arial" w:cs="Arial"/>
              </w:rPr>
            </w:pPr>
            <w:proofErr w:type="gramStart"/>
            <w:r w:rsidRPr="004C7919">
              <w:rPr>
                <w:rFonts w:ascii="Arial" w:hAnsi="Arial" w:cs="Arial"/>
                <w:sz w:val="12"/>
                <w:szCs w:val="12"/>
                <w:vertAlign w:val="superscript"/>
              </w:rPr>
              <w:t>a</w:t>
            </w:r>
            <w:r w:rsidRPr="004C7919">
              <w:rPr>
                <w:rFonts w:ascii="Arial" w:hAnsi="Arial" w:cs="Arial"/>
                <w:sz w:val="12"/>
                <w:szCs w:val="12"/>
              </w:rPr>
              <w:t>Klasa</w:t>
            </w:r>
            <w:proofErr w:type="gramEnd"/>
            <w:r w:rsidRPr="004C7919">
              <w:rPr>
                <w:rFonts w:ascii="Arial" w:hAnsi="Arial" w:cs="Arial"/>
                <w:sz w:val="12"/>
                <w:szCs w:val="12"/>
              </w:rPr>
              <w:t xml:space="preserve"> preporuka; </w:t>
            </w:r>
            <w:r w:rsidRPr="004C7919">
              <w:rPr>
                <w:rFonts w:ascii="Arial" w:hAnsi="Arial" w:cs="Arial"/>
                <w:sz w:val="12"/>
                <w:szCs w:val="12"/>
                <w:vertAlign w:val="superscript"/>
              </w:rPr>
              <w:t>b</w:t>
            </w:r>
            <w:r w:rsidRPr="004C7919">
              <w:rPr>
                <w:rFonts w:ascii="Arial" w:hAnsi="Arial" w:cs="Arial"/>
                <w:sz w:val="12"/>
                <w:szCs w:val="12"/>
              </w:rPr>
              <w:t>Nivo dokaza.</w:t>
            </w:r>
          </w:p>
        </w:tc>
      </w:tr>
    </w:tbl>
    <w:p w:rsidR="00DC180D" w:rsidRPr="004C7919" w:rsidRDefault="00DC180D">
      <w:pPr>
        <w:rPr>
          <w:rFonts w:ascii="Arial" w:hAnsi="Arial" w:cs="Arial"/>
        </w:rPr>
      </w:pPr>
    </w:p>
    <w:tbl>
      <w:tblPr>
        <w:tblStyle w:val="TableGrid"/>
        <w:tblW w:w="5000" w:type="pct"/>
        <w:tblLook w:val="04A0"/>
      </w:tblPr>
      <w:tblGrid>
        <w:gridCol w:w="6512"/>
        <w:gridCol w:w="3064"/>
      </w:tblGrid>
      <w:tr w:rsidR="009D47A5" w:rsidRPr="004C7919" w:rsidTr="00325638">
        <w:tc>
          <w:tcPr>
            <w:tcW w:w="5000" w:type="pct"/>
            <w:gridSpan w:val="2"/>
            <w:vAlign w:val="center"/>
          </w:tcPr>
          <w:p w:rsidR="009D47A5" w:rsidRPr="004C7919" w:rsidRDefault="009D47A5" w:rsidP="000865FB">
            <w:pPr>
              <w:jc w:val="center"/>
              <w:rPr>
                <w:rFonts w:ascii="Arial" w:hAnsi="Arial" w:cs="Arial"/>
                <w:b/>
                <w:sz w:val="20"/>
                <w:szCs w:val="20"/>
              </w:rPr>
            </w:pPr>
            <w:r w:rsidRPr="004C7919">
              <w:rPr>
                <w:rFonts w:ascii="Arial" w:hAnsi="Arial" w:cs="Arial"/>
                <w:b/>
                <w:sz w:val="20"/>
                <w:szCs w:val="20"/>
              </w:rPr>
              <w:t>Tabela 10: Sažetak važnih kašnjenja i ciljeva liječenja u tretmanu akutnog infarkata miokarda sa ST elevacijom</w:t>
            </w:r>
          </w:p>
        </w:tc>
      </w:tr>
      <w:tr w:rsidR="009D47A5" w:rsidRPr="004C7919" w:rsidTr="00325638">
        <w:tc>
          <w:tcPr>
            <w:tcW w:w="3400" w:type="pct"/>
          </w:tcPr>
          <w:p w:rsidR="009D47A5" w:rsidRPr="004C7919" w:rsidRDefault="009D47A5">
            <w:pPr>
              <w:rPr>
                <w:rFonts w:ascii="Arial" w:hAnsi="Arial" w:cs="Arial"/>
                <w:sz w:val="20"/>
                <w:szCs w:val="20"/>
              </w:rPr>
            </w:pPr>
            <w:r w:rsidRPr="004C7919">
              <w:rPr>
                <w:rFonts w:ascii="Arial" w:hAnsi="Arial" w:cs="Arial"/>
                <w:sz w:val="20"/>
                <w:szCs w:val="20"/>
              </w:rPr>
              <w:t>Kašnjenje</w:t>
            </w:r>
          </w:p>
        </w:tc>
        <w:tc>
          <w:tcPr>
            <w:tcW w:w="1600" w:type="pct"/>
          </w:tcPr>
          <w:p w:rsidR="009D47A5" w:rsidRPr="004C7919" w:rsidRDefault="009D47A5">
            <w:pPr>
              <w:rPr>
                <w:rFonts w:ascii="Arial" w:hAnsi="Arial" w:cs="Arial"/>
                <w:sz w:val="20"/>
                <w:szCs w:val="20"/>
              </w:rPr>
            </w:pPr>
            <w:r w:rsidRPr="004C7919">
              <w:rPr>
                <w:rFonts w:ascii="Arial" w:hAnsi="Arial" w:cs="Arial"/>
                <w:sz w:val="20"/>
                <w:szCs w:val="20"/>
              </w:rPr>
              <w:t>Cilj</w:t>
            </w:r>
          </w:p>
        </w:tc>
      </w:tr>
      <w:tr w:rsidR="009D47A5" w:rsidRPr="004C7919" w:rsidTr="00325638">
        <w:tc>
          <w:tcPr>
            <w:tcW w:w="3400" w:type="pct"/>
          </w:tcPr>
          <w:p w:rsidR="009D47A5" w:rsidRPr="004C7919" w:rsidRDefault="009D47A5">
            <w:pPr>
              <w:rPr>
                <w:rFonts w:ascii="Arial" w:hAnsi="Arial" w:cs="Arial"/>
                <w:sz w:val="16"/>
                <w:szCs w:val="16"/>
              </w:rPr>
            </w:pPr>
            <w:r w:rsidRPr="004C7919">
              <w:rPr>
                <w:rFonts w:ascii="Arial" w:hAnsi="Arial" w:cs="Arial"/>
                <w:sz w:val="16"/>
                <w:szCs w:val="16"/>
              </w:rPr>
              <w:t>Poželjno od FMC do ECG i dijagnoze</w:t>
            </w:r>
          </w:p>
        </w:tc>
        <w:tc>
          <w:tcPr>
            <w:tcW w:w="1600" w:type="pct"/>
          </w:tcPr>
          <w:p w:rsidR="009D47A5" w:rsidRPr="004C7919" w:rsidRDefault="009D47A5">
            <w:pPr>
              <w:rPr>
                <w:rFonts w:ascii="Arial" w:hAnsi="Arial" w:cs="Arial"/>
                <w:sz w:val="16"/>
                <w:szCs w:val="16"/>
              </w:rPr>
            </w:pPr>
            <w:r w:rsidRPr="004C7919">
              <w:rPr>
                <w:rFonts w:ascii="Arial" w:hAnsi="Arial" w:cs="Arial"/>
                <w:sz w:val="16"/>
                <w:szCs w:val="16"/>
              </w:rPr>
              <w:t>≤10 min</w:t>
            </w:r>
          </w:p>
        </w:tc>
      </w:tr>
      <w:tr w:rsidR="009D47A5" w:rsidRPr="004C7919" w:rsidTr="00325638">
        <w:tc>
          <w:tcPr>
            <w:tcW w:w="3400" w:type="pct"/>
          </w:tcPr>
          <w:p w:rsidR="009D47A5" w:rsidRPr="004C7919" w:rsidRDefault="009D47A5">
            <w:pPr>
              <w:rPr>
                <w:rFonts w:ascii="Arial" w:hAnsi="Arial" w:cs="Arial"/>
                <w:sz w:val="16"/>
                <w:szCs w:val="16"/>
              </w:rPr>
            </w:pPr>
            <w:r w:rsidRPr="004C7919">
              <w:rPr>
                <w:rFonts w:ascii="Arial" w:hAnsi="Arial" w:cs="Arial"/>
                <w:sz w:val="16"/>
                <w:szCs w:val="16"/>
              </w:rPr>
              <w:t>Poželjno od FMC do fibrinolize (“od FMC do igle”)</w:t>
            </w:r>
          </w:p>
        </w:tc>
        <w:tc>
          <w:tcPr>
            <w:tcW w:w="1600" w:type="pct"/>
          </w:tcPr>
          <w:p w:rsidR="009D47A5" w:rsidRPr="004C7919" w:rsidRDefault="009D47A5">
            <w:pPr>
              <w:rPr>
                <w:rFonts w:ascii="Arial" w:hAnsi="Arial" w:cs="Arial"/>
                <w:sz w:val="16"/>
                <w:szCs w:val="16"/>
              </w:rPr>
            </w:pPr>
            <w:r w:rsidRPr="004C7919">
              <w:rPr>
                <w:rFonts w:ascii="Arial" w:hAnsi="Arial" w:cs="Arial"/>
                <w:sz w:val="16"/>
                <w:szCs w:val="16"/>
              </w:rPr>
              <w:t>≤30 min</w:t>
            </w:r>
          </w:p>
        </w:tc>
      </w:tr>
      <w:tr w:rsidR="009D47A5" w:rsidRPr="004C7919" w:rsidTr="00325638">
        <w:tc>
          <w:tcPr>
            <w:tcW w:w="3400" w:type="pct"/>
          </w:tcPr>
          <w:p w:rsidR="009D47A5" w:rsidRPr="004C7919" w:rsidRDefault="009D47A5">
            <w:pPr>
              <w:rPr>
                <w:rFonts w:ascii="Arial" w:hAnsi="Arial" w:cs="Arial"/>
                <w:sz w:val="16"/>
                <w:szCs w:val="16"/>
              </w:rPr>
            </w:pPr>
            <w:r w:rsidRPr="004C7919">
              <w:rPr>
                <w:rFonts w:ascii="Arial" w:hAnsi="Arial" w:cs="Arial"/>
                <w:sz w:val="16"/>
                <w:szCs w:val="16"/>
              </w:rPr>
              <w:t>Poželjno od FMC do primarne PCI (“vrat do balona”) u bolnicama sa primarnom PCI</w:t>
            </w:r>
          </w:p>
        </w:tc>
        <w:tc>
          <w:tcPr>
            <w:tcW w:w="1600" w:type="pct"/>
          </w:tcPr>
          <w:p w:rsidR="009D47A5" w:rsidRPr="004C7919" w:rsidRDefault="009D47A5">
            <w:pPr>
              <w:rPr>
                <w:rFonts w:ascii="Arial" w:hAnsi="Arial" w:cs="Arial"/>
                <w:sz w:val="16"/>
                <w:szCs w:val="16"/>
              </w:rPr>
            </w:pPr>
            <w:r w:rsidRPr="004C7919">
              <w:rPr>
                <w:rFonts w:ascii="Arial" w:hAnsi="Arial" w:cs="Arial"/>
                <w:sz w:val="16"/>
                <w:szCs w:val="16"/>
              </w:rPr>
              <w:t>≤60 min</w:t>
            </w:r>
          </w:p>
        </w:tc>
      </w:tr>
      <w:tr w:rsidR="009D47A5" w:rsidRPr="004C7919" w:rsidTr="00325638">
        <w:tc>
          <w:tcPr>
            <w:tcW w:w="3400" w:type="pct"/>
          </w:tcPr>
          <w:p w:rsidR="009D47A5" w:rsidRPr="004C7919" w:rsidRDefault="00A97010">
            <w:pPr>
              <w:rPr>
                <w:rFonts w:ascii="Arial" w:hAnsi="Arial" w:cs="Arial"/>
                <w:sz w:val="16"/>
                <w:szCs w:val="16"/>
              </w:rPr>
            </w:pPr>
            <w:r w:rsidRPr="004C7919">
              <w:rPr>
                <w:rFonts w:ascii="Arial" w:hAnsi="Arial" w:cs="Arial"/>
                <w:sz w:val="16"/>
                <w:szCs w:val="16"/>
              </w:rPr>
              <w:t>Poželjno od FMC do primarne PCI</w:t>
            </w:r>
          </w:p>
        </w:tc>
        <w:tc>
          <w:tcPr>
            <w:tcW w:w="1600" w:type="pct"/>
          </w:tcPr>
          <w:p w:rsidR="009D47A5" w:rsidRPr="004C7919" w:rsidRDefault="00A97010">
            <w:pPr>
              <w:rPr>
                <w:rFonts w:ascii="Arial" w:hAnsi="Arial" w:cs="Arial"/>
                <w:sz w:val="16"/>
                <w:szCs w:val="16"/>
              </w:rPr>
            </w:pPr>
            <w:r w:rsidRPr="004C7919">
              <w:rPr>
                <w:rFonts w:ascii="Arial" w:hAnsi="Arial" w:cs="Arial"/>
                <w:sz w:val="16"/>
                <w:szCs w:val="16"/>
              </w:rPr>
              <w:t>≤90</w:t>
            </w:r>
            <w:r w:rsidR="009D47A5" w:rsidRPr="004C7919">
              <w:rPr>
                <w:rFonts w:ascii="Arial" w:hAnsi="Arial" w:cs="Arial"/>
                <w:sz w:val="16"/>
                <w:szCs w:val="16"/>
              </w:rPr>
              <w:t xml:space="preserve"> min</w:t>
            </w:r>
            <w:r w:rsidRPr="004C7919">
              <w:rPr>
                <w:rFonts w:ascii="Arial" w:hAnsi="Arial" w:cs="Arial"/>
                <w:sz w:val="16"/>
                <w:szCs w:val="16"/>
              </w:rPr>
              <w:t xml:space="preserve"> (≤60 min ako se pacijent rano javi a ima veliku ugroženu zonu)</w:t>
            </w:r>
          </w:p>
        </w:tc>
      </w:tr>
      <w:tr w:rsidR="009D47A5" w:rsidRPr="004C7919" w:rsidTr="00325638">
        <w:tc>
          <w:tcPr>
            <w:tcW w:w="3400" w:type="pct"/>
          </w:tcPr>
          <w:p w:rsidR="009D47A5" w:rsidRPr="004C7919" w:rsidRDefault="00A97010">
            <w:pPr>
              <w:rPr>
                <w:rFonts w:ascii="Arial" w:hAnsi="Arial" w:cs="Arial"/>
                <w:sz w:val="16"/>
                <w:szCs w:val="16"/>
              </w:rPr>
            </w:pPr>
            <w:r w:rsidRPr="004C7919">
              <w:rPr>
                <w:rFonts w:ascii="Arial" w:hAnsi="Arial" w:cs="Arial"/>
                <w:sz w:val="16"/>
                <w:szCs w:val="16"/>
              </w:rPr>
              <w:t>Prihvatljivo za primarnu PCI prije nego za fibrinolizu</w:t>
            </w:r>
          </w:p>
        </w:tc>
        <w:tc>
          <w:tcPr>
            <w:tcW w:w="1600" w:type="pct"/>
          </w:tcPr>
          <w:p w:rsidR="009D47A5" w:rsidRPr="004C7919" w:rsidRDefault="00A97010">
            <w:pPr>
              <w:rPr>
                <w:rFonts w:ascii="Arial" w:hAnsi="Arial" w:cs="Arial"/>
                <w:sz w:val="16"/>
                <w:szCs w:val="16"/>
              </w:rPr>
            </w:pPr>
            <w:r w:rsidRPr="004C7919">
              <w:rPr>
                <w:rFonts w:ascii="Arial" w:hAnsi="Arial" w:cs="Arial"/>
                <w:sz w:val="16"/>
                <w:szCs w:val="16"/>
              </w:rPr>
              <w:t xml:space="preserve">≤120 min (≤90 min ako se pacijent rano javi </w:t>
            </w:r>
            <w:proofErr w:type="gramStart"/>
            <w:r w:rsidRPr="004C7919">
              <w:rPr>
                <w:rFonts w:ascii="Arial" w:hAnsi="Arial" w:cs="Arial"/>
                <w:sz w:val="16"/>
                <w:szCs w:val="16"/>
              </w:rPr>
              <w:t>a</w:t>
            </w:r>
            <w:proofErr w:type="gramEnd"/>
            <w:r w:rsidRPr="004C7919">
              <w:rPr>
                <w:rFonts w:ascii="Arial" w:hAnsi="Arial" w:cs="Arial"/>
                <w:sz w:val="16"/>
                <w:szCs w:val="16"/>
              </w:rPr>
              <w:t xml:space="preserve"> ima veliku ugroženu zonu) ako se ovaj cilj ne može postići, treba razmotriti fibrinolizu.</w:t>
            </w:r>
          </w:p>
        </w:tc>
      </w:tr>
      <w:tr w:rsidR="009D47A5" w:rsidRPr="004C7919" w:rsidTr="00325638">
        <w:tc>
          <w:tcPr>
            <w:tcW w:w="3400" w:type="pct"/>
            <w:tcBorders>
              <w:bottom w:val="single" w:sz="4" w:space="0" w:color="auto"/>
            </w:tcBorders>
          </w:tcPr>
          <w:p w:rsidR="009D47A5" w:rsidRPr="004C7919" w:rsidRDefault="00A97010">
            <w:pPr>
              <w:rPr>
                <w:rFonts w:ascii="Arial" w:hAnsi="Arial" w:cs="Arial"/>
                <w:sz w:val="16"/>
                <w:szCs w:val="16"/>
              </w:rPr>
            </w:pPr>
            <w:r w:rsidRPr="004C7919">
              <w:rPr>
                <w:rFonts w:ascii="Arial" w:hAnsi="Arial" w:cs="Arial"/>
                <w:sz w:val="16"/>
                <w:szCs w:val="16"/>
              </w:rPr>
              <w:t>Poželjno od uspješne fibrinolize do angiografije</w:t>
            </w:r>
          </w:p>
        </w:tc>
        <w:tc>
          <w:tcPr>
            <w:tcW w:w="1600" w:type="pct"/>
            <w:tcBorders>
              <w:bottom w:val="single" w:sz="4" w:space="0" w:color="auto"/>
            </w:tcBorders>
          </w:tcPr>
          <w:p w:rsidR="009D47A5" w:rsidRPr="004C7919" w:rsidRDefault="00A97010">
            <w:pPr>
              <w:rPr>
                <w:rFonts w:ascii="Arial" w:hAnsi="Arial" w:cs="Arial"/>
                <w:sz w:val="16"/>
                <w:szCs w:val="16"/>
              </w:rPr>
            </w:pPr>
            <w:r w:rsidRPr="004C7919">
              <w:rPr>
                <w:rFonts w:ascii="Arial" w:hAnsi="Arial" w:cs="Arial"/>
                <w:sz w:val="16"/>
                <w:szCs w:val="16"/>
              </w:rPr>
              <w:t>3-24h</w:t>
            </w:r>
          </w:p>
        </w:tc>
      </w:tr>
      <w:tr w:rsidR="009D47A5" w:rsidRPr="004C7919" w:rsidTr="00325638">
        <w:tc>
          <w:tcPr>
            <w:tcW w:w="5000" w:type="pct"/>
            <w:gridSpan w:val="2"/>
            <w:tcBorders>
              <w:top w:val="single" w:sz="4" w:space="0" w:color="auto"/>
              <w:left w:val="nil"/>
              <w:bottom w:val="nil"/>
              <w:right w:val="nil"/>
            </w:tcBorders>
          </w:tcPr>
          <w:p w:rsidR="009D47A5" w:rsidRPr="004C7919" w:rsidRDefault="00A97010">
            <w:pPr>
              <w:rPr>
                <w:rFonts w:ascii="Arial" w:hAnsi="Arial" w:cs="Arial"/>
                <w:sz w:val="12"/>
                <w:szCs w:val="12"/>
              </w:rPr>
            </w:pPr>
            <w:r w:rsidRPr="004C7919">
              <w:rPr>
                <w:rFonts w:ascii="Arial" w:hAnsi="Arial" w:cs="Arial"/>
                <w:sz w:val="12"/>
                <w:szCs w:val="12"/>
              </w:rPr>
              <w:t>FMC = prvi medicinski kontak; PCI = perkutana koronarna intervencija.</w:t>
            </w:r>
          </w:p>
        </w:tc>
      </w:tr>
    </w:tbl>
    <w:p w:rsidR="009D47A5" w:rsidRDefault="009D47A5">
      <w:pPr>
        <w:rPr>
          <w:rFonts w:ascii="Arial" w:hAnsi="Arial" w:cs="Arial"/>
        </w:rPr>
      </w:pPr>
    </w:p>
    <w:p w:rsidR="00325638" w:rsidRPr="004C7919" w:rsidRDefault="00325638">
      <w:pPr>
        <w:rPr>
          <w:rFonts w:ascii="Arial" w:hAnsi="Arial" w:cs="Arial"/>
        </w:rPr>
      </w:pPr>
    </w:p>
    <w:tbl>
      <w:tblPr>
        <w:tblStyle w:val="TableGrid"/>
        <w:tblW w:w="5000" w:type="pct"/>
        <w:tblLook w:val="04A0"/>
      </w:tblPr>
      <w:tblGrid>
        <w:gridCol w:w="6912"/>
        <w:gridCol w:w="1134"/>
        <w:gridCol w:w="1530"/>
      </w:tblGrid>
      <w:tr w:rsidR="00FD224E" w:rsidRPr="004C7919" w:rsidTr="00325638">
        <w:tc>
          <w:tcPr>
            <w:tcW w:w="5000" w:type="pct"/>
            <w:gridSpan w:val="3"/>
            <w:vAlign w:val="center"/>
          </w:tcPr>
          <w:p w:rsidR="00FD224E" w:rsidRPr="004C7919" w:rsidRDefault="00FD224E" w:rsidP="000865FB">
            <w:pPr>
              <w:jc w:val="center"/>
              <w:rPr>
                <w:rFonts w:ascii="Arial" w:hAnsi="Arial" w:cs="Arial"/>
                <w:b/>
                <w:sz w:val="20"/>
                <w:szCs w:val="20"/>
              </w:rPr>
            </w:pPr>
            <w:r w:rsidRPr="004C7919">
              <w:rPr>
                <w:rFonts w:ascii="Arial" w:hAnsi="Arial" w:cs="Arial"/>
                <w:b/>
                <w:sz w:val="20"/>
                <w:szCs w:val="20"/>
              </w:rPr>
              <w:lastRenderedPageBreak/>
              <w:t>Tabela 11: Primarna PCI: Indikacije i aspekti procedure</w:t>
            </w:r>
          </w:p>
        </w:tc>
      </w:tr>
      <w:tr w:rsidR="00FD224E" w:rsidRPr="004C7919" w:rsidTr="00325638">
        <w:tc>
          <w:tcPr>
            <w:tcW w:w="3609" w:type="pct"/>
          </w:tcPr>
          <w:p w:rsidR="00FD224E" w:rsidRPr="004C7919" w:rsidRDefault="00FD224E">
            <w:pPr>
              <w:rPr>
                <w:rFonts w:ascii="Arial" w:hAnsi="Arial" w:cs="Arial"/>
                <w:sz w:val="20"/>
                <w:szCs w:val="20"/>
              </w:rPr>
            </w:pPr>
            <w:r w:rsidRPr="004C7919">
              <w:rPr>
                <w:rFonts w:ascii="Arial" w:hAnsi="Arial" w:cs="Arial"/>
                <w:sz w:val="20"/>
                <w:szCs w:val="20"/>
              </w:rPr>
              <w:t>Preporuke</w:t>
            </w:r>
          </w:p>
        </w:tc>
        <w:tc>
          <w:tcPr>
            <w:tcW w:w="592" w:type="pct"/>
            <w:vAlign w:val="center"/>
          </w:tcPr>
          <w:p w:rsidR="00FD224E" w:rsidRPr="004C7919" w:rsidRDefault="00FD224E" w:rsidP="008D77B2">
            <w:pPr>
              <w:jc w:val="center"/>
              <w:rPr>
                <w:rFonts w:ascii="Arial" w:hAnsi="Arial" w:cs="Arial"/>
                <w:sz w:val="20"/>
                <w:szCs w:val="20"/>
              </w:rPr>
            </w:pPr>
            <w:r w:rsidRPr="004C7919">
              <w:rPr>
                <w:rFonts w:ascii="Arial" w:hAnsi="Arial" w:cs="Arial"/>
                <w:sz w:val="20"/>
                <w:szCs w:val="20"/>
              </w:rPr>
              <w:t>Klasa</w:t>
            </w:r>
            <w:r w:rsidRPr="004C7919">
              <w:rPr>
                <w:rFonts w:ascii="Arial" w:hAnsi="Arial" w:cs="Arial"/>
                <w:sz w:val="20"/>
                <w:szCs w:val="20"/>
                <w:vertAlign w:val="superscript"/>
              </w:rPr>
              <w:t>a</w:t>
            </w:r>
          </w:p>
        </w:tc>
        <w:tc>
          <w:tcPr>
            <w:tcW w:w="799" w:type="pct"/>
            <w:vAlign w:val="center"/>
          </w:tcPr>
          <w:p w:rsidR="00FD224E" w:rsidRPr="004C7919" w:rsidRDefault="00FD224E" w:rsidP="008D77B2">
            <w:pPr>
              <w:jc w:val="center"/>
              <w:rPr>
                <w:rFonts w:ascii="Arial" w:hAnsi="Arial" w:cs="Arial"/>
                <w:sz w:val="20"/>
                <w:szCs w:val="20"/>
              </w:rPr>
            </w:pPr>
            <w:r w:rsidRPr="004C7919">
              <w:rPr>
                <w:rFonts w:ascii="Arial" w:hAnsi="Arial" w:cs="Arial"/>
                <w:sz w:val="20"/>
                <w:szCs w:val="20"/>
              </w:rPr>
              <w:t>Nivo</w:t>
            </w:r>
            <w:r w:rsidR="008D77B2" w:rsidRPr="004C7919">
              <w:rPr>
                <w:rFonts w:ascii="Arial" w:hAnsi="Arial" w:cs="Arial"/>
                <w:sz w:val="20"/>
                <w:szCs w:val="20"/>
                <w:vertAlign w:val="superscript"/>
              </w:rPr>
              <w:t>b</w:t>
            </w:r>
          </w:p>
        </w:tc>
      </w:tr>
      <w:tr w:rsidR="00FD224E" w:rsidRPr="004C7919" w:rsidTr="00325638">
        <w:tc>
          <w:tcPr>
            <w:tcW w:w="5000" w:type="pct"/>
            <w:gridSpan w:val="3"/>
          </w:tcPr>
          <w:p w:rsidR="00FD224E" w:rsidRPr="004C7919" w:rsidRDefault="00FD224E">
            <w:pPr>
              <w:rPr>
                <w:rFonts w:ascii="Arial" w:hAnsi="Arial" w:cs="Arial"/>
                <w:sz w:val="16"/>
                <w:szCs w:val="16"/>
              </w:rPr>
            </w:pPr>
            <w:r w:rsidRPr="004C7919">
              <w:rPr>
                <w:rFonts w:ascii="Arial" w:hAnsi="Arial" w:cs="Arial"/>
                <w:sz w:val="16"/>
                <w:szCs w:val="16"/>
              </w:rPr>
              <w:t>Indikacije za primarnu PCI</w:t>
            </w:r>
            <w:r w:rsidR="008D77B2" w:rsidRPr="004C7919">
              <w:rPr>
                <w:rFonts w:ascii="Arial" w:hAnsi="Arial" w:cs="Arial"/>
                <w:sz w:val="16"/>
                <w:szCs w:val="16"/>
              </w:rPr>
              <w:t>.</w:t>
            </w:r>
          </w:p>
        </w:tc>
      </w:tr>
      <w:tr w:rsidR="00FD224E" w:rsidRPr="004C7919" w:rsidTr="00325638">
        <w:tc>
          <w:tcPr>
            <w:tcW w:w="3609" w:type="pct"/>
          </w:tcPr>
          <w:p w:rsidR="00FD224E" w:rsidRPr="004C7919" w:rsidRDefault="00567F86">
            <w:pPr>
              <w:rPr>
                <w:rFonts w:ascii="Arial" w:hAnsi="Arial" w:cs="Arial"/>
                <w:sz w:val="16"/>
                <w:szCs w:val="16"/>
              </w:rPr>
            </w:pPr>
            <w:r w:rsidRPr="004C7919">
              <w:rPr>
                <w:rFonts w:ascii="Arial" w:hAnsi="Arial" w:cs="Arial"/>
                <w:sz w:val="16"/>
                <w:szCs w:val="16"/>
              </w:rPr>
              <w:t>Primarna PCI je preporučljivija</w:t>
            </w:r>
            <w:r w:rsidR="00FD224E" w:rsidRPr="004C7919">
              <w:rPr>
                <w:rFonts w:ascii="Arial" w:hAnsi="Arial" w:cs="Arial"/>
                <w:sz w:val="16"/>
                <w:szCs w:val="16"/>
              </w:rPr>
              <w:t xml:space="preserve"> reperfuziona terapija u odnosu na fibrinolizu, ako je izvidi iskusan tim unutar 120 minuta od FMC.</w:t>
            </w:r>
          </w:p>
        </w:tc>
        <w:tc>
          <w:tcPr>
            <w:tcW w:w="592" w:type="pct"/>
            <w:vAlign w:val="center"/>
          </w:tcPr>
          <w:p w:rsidR="00FD224E" w:rsidRPr="004C7919" w:rsidRDefault="00FD224E" w:rsidP="008D77B2">
            <w:pPr>
              <w:jc w:val="center"/>
              <w:rPr>
                <w:rFonts w:ascii="Arial" w:hAnsi="Arial" w:cs="Arial"/>
                <w:sz w:val="20"/>
                <w:szCs w:val="20"/>
              </w:rPr>
            </w:pPr>
            <w:r w:rsidRPr="004C7919">
              <w:rPr>
                <w:rFonts w:ascii="Arial" w:hAnsi="Arial" w:cs="Arial"/>
                <w:sz w:val="20"/>
                <w:szCs w:val="20"/>
              </w:rPr>
              <w:t>I</w:t>
            </w:r>
          </w:p>
        </w:tc>
        <w:tc>
          <w:tcPr>
            <w:tcW w:w="799" w:type="pct"/>
            <w:vAlign w:val="center"/>
          </w:tcPr>
          <w:p w:rsidR="00FD224E" w:rsidRPr="004C7919" w:rsidRDefault="00FD224E" w:rsidP="008D77B2">
            <w:pPr>
              <w:jc w:val="center"/>
              <w:rPr>
                <w:rFonts w:ascii="Arial" w:hAnsi="Arial" w:cs="Arial"/>
                <w:sz w:val="20"/>
                <w:szCs w:val="20"/>
              </w:rPr>
            </w:pPr>
            <w:r w:rsidRPr="004C7919">
              <w:rPr>
                <w:rFonts w:ascii="Arial" w:hAnsi="Arial" w:cs="Arial"/>
                <w:sz w:val="20"/>
                <w:szCs w:val="20"/>
              </w:rPr>
              <w:t>A</w:t>
            </w:r>
          </w:p>
        </w:tc>
      </w:tr>
      <w:tr w:rsidR="00FD224E" w:rsidRPr="004C7919" w:rsidTr="00325638">
        <w:tc>
          <w:tcPr>
            <w:tcW w:w="3609" w:type="pct"/>
          </w:tcPr>
          <w:p w:rsidR="00FD224E" w:rsidRPr="004C7919" w:rsidRDefault="00FD224E" w:rsidP="00FD224E">
            <w:pPr>
              <w:rPr>
                <w:rFonts w:ascii="Arial" w:hAnsi="Arial" w:cs="Arial"/>
                <w:sz w:val="16"/>
                <w:szCs w:val="16"/>
              </w:rPr>
            </w:pPr>
            <w:r w:rsidRPr="004C7919">
              <w:rPr>
                <w:rFonts w:ascii="Arial" w:hAnsi="Arial" w:cs="Arial"/>
                <w:sz w:val="16"/>
                <w:szCs w:val="16"/>
              </w:rPr>
              <w:t xml:space="preserve">Primarna PCI je indikovana za pacijente sa teškim akutnim popuštanjem srca ili kardiogenim šokom, osim ako očekivano kašnjenje vezano za PCI nije veliko a pacijent se javlja brzo nakon početka simptoma. </w:t>
            </w:r>
          </w:p>
        </w:tc>
        <w:tc>
          <w:tcPr>
            <w:tcW w:w="592" w:type="pct"/>
            <w:vAlign w:val="center"/>
          </w:tcPr>
          <w:p w:rsidR="00FD224E" w:rsidRPr="004C7919" w:rsidRDefault="00FD224E" w:rsidP="008D77B2">
            <w:pPr>
              <w:jc w:val="center"/>
              <w:rPr>
                <w:rFonts w:ascii="Arial" w:hAnsi="Arial" w:cs="Arial"/>
                <w:sz w:val="20"/>
                <w:szCs w:val="20"/>
              </w:rPr>
            </w:pPr>
            <w:r w:rsidRPr="004C7919">
              <w:rPr>
                <w:rFonts w:ascii="Arial" w:hAnsi="Arial" w:cs="Arial"/>
                <w:sz w:val="20"/>
                <w:szCs w:val="20"/>
              </w:rPr>
              <w:t>I</w:t>
            </w:r>
          </w:p>
        </w:tc>
        <w:tc>
          <w:tcPr>
            <w:tcW w:w="799" w:type="pct"/>
            <w:vAlign w:val="center"/>
          </w:tcPr>
          <w:p w:rsidR="00FD224E" w:rsidRPr="004C7919" w:rsidRDefault="00FD224E" w:rsidP="008D77B2">
            <w:pPr>
              <w:jc w:val="center"/>
              <w:rPr>
                <w:rFonts w:ascii="Arial" w:hAnsi="Arial" w:cs="Arial"/>
                <w:sz w:val="20"/>
                <w:szCs w:val="20"/>
              </w:rPr>
            </w:pPr>
            <w:r w:rsidRPr="004C7919">
              <w:rPr>
                <w:rFonts w:ascii="Arial" w:hAnsi="Arial" w:cs="Arial"/>
                <w:sz w:val="20"/>
                <w:szCs w:val="20"/>
              </w:rPr>
              <w:t>B</w:t>
            </w:r>
          </w:p>
        </w:tc>
      </w:tr>
      <w:tr w:rsidR="00FD224E" w:rsidRPr="004C7919" w:rsidTr="00325638">
        <w:tc>
          <w:tcPr>
            <w:tcW w:w="5000" w:type="pct"/>
            <w:gridSpan w:val="3"/>
          </w:tcPr>
          <w:p w:rsidR="00FD224E" w:rsidRPr="004C7919" w:rsidRDefault="00FD224E">
            <w:pPr>
              <w:rPr>
                <w:rFonts w:ascii="Arial" w:hAnsi="Arial" w:cs="Arial"/>
                <w:sz w:val="20"/>
                <w:szCs w:val="20"/>
              </w:rPr>
            </w:pPr>
            <w:r w:rsidRPr="004C7919">
              <w:rPr>
                <w:rFonts w:ascii="Arial" w:hAnsi="Arial" w:cs="Arial"/>
                <w:sz w:val="20"/>
                <w:szCs w:val="20"/>
              </w:rPr>
              <w:t>Aspekti procedure za primarnu PCI</w:t>
            </w:r>
            <w:r w:rsidR="008D77B2" w:rsidRPr="004C7919">
              <w:rPr>
                <w:rFonts w:ascii="Arial" w:hAnsi="Arial" w:cs="Arial"/>
                <w:sz w:val="20"/>
                <w:szCs w:val="20"/>
              </w:rPr>
              <w:t>.</w:t>
            </w:r>
          </w:p>
        </w:tc>
      </w:tr>
      <w:tr w:rsidR="00FD224E" w:rsidRPr="004C7919" w:rsidTr="00325638">
        <w:tc>
          <w:tcPr>
            <w:tcW w:w="3609" w:type="pct"/>
          </w:tcPr>
          <w:p w:rsidR="00FD224E" w:rsidRPr="004C7919" w:rsidRDefault="00567F86">
            <w:pPr>
              <w:rPr>
                <w:rFonts w:ascii="Arial" w:hAnsi="Arial" w:cs="Arial"/>
                <w:sz w:val="16"/>
                <w:szCs w:val="16"/>
              </w:rPr>
            </w:pPr>
            <w:r w:rsidRPr="004C7919">
              <w:rPr>
                <w:rFonts w:ascii="Arial" w:hAnsi="Arial" w:cs="Arial"/>
                <w:sz w:val="16"/>
                <w:szCs w:val="16"/>
              </w:rPr>
              <w:t>Plasiranje stenta je preporučljivije (u odnosu na samu</w:t>
            </w:r>
            <w:r w:rsidR="00FD224E" w:rsidRPr="004C7919">
              <w:rPr>
                <w:rFonts w:ascii="Arial" w:hAnsi="Arial" w:cs="Arial"/>
                <w:sz w:val="16"/>
                <w:szCs w:val="16"/>
              </w:rPr>
              <w:t xml:space="preserve"> balon angioplastiku</w:t>
            </w:r>
            <w:r w:rsidRPr="004C7919">
              <w:rPr>
                <w:rFonts w:ascii="Arial" w:hAnsi="Arial" w:cs="Arial"/>
                <w:sz w:val="16"/>
                <w:szCs w:val="16"/>
              </w:rPr>
              <w:t xml:space="preserve">) za primarnu PCI. </w:t>
            </w:r>
          </w:p>
        </w:tc>
        <w:tc>
          <w:tcPr>
            <w:tcW w:w="592" w:type="pct"/>
            <w:vAlign w:val="center"/>
          </w:tcPr>
          <w:p w:rsidR="00FD224E" w:rsidRPr="004C7919" w:rsidRDefault="00567F86" w:rsidP="008D77B2">
            <w:pPr>
              <w:jc w:val="center"/>
              <w:rPr>
                <w:rFonts w:ascii="Arial" w:hAnsi="Arial" w:cs="Arial"/>
                <w:sz w:val="20"/>
                <w:szCs w:val="20"/>
              </w:rPr>
            </w:pPr>
            <w:r w:rsidRPr="004C7919">
              <w:rPr>
                <w:rFonts w:ascii="Arial" w:hAnsi="Arial" w:cs="Arial"/>
                <w:sz w:val="20"/>
                <w:szCs w:val="20"/>
              </w:rPr>
              <w:t>I</w:t>
            </w:r>
          </w:p>
        </w:tc>
        <w:tc>
          <w:tcPr>
            <w:tcW w:w="799" w:type="pct"/>
            <w:vAlign w:val="center"/>
          </w:tcPr>
          <w:p w:rsidR="00FD224E" w:rsidRPr="004C7919" w:rsidRDefault="00567F86" w:rsidP="008D77B2">
            <w:pPr>
              <w:jc w:val="center"/>
              <w:rPr>
                <w:rFonts w:ascii="Arial" w:hAnsi="Arial" w:cs="Arial"/>
                <w:sz w:val="20"/>
                <w:szCs w:val="20"/>
              </w:rPr>
            </w:pPr>
            <w:r w:rsidRPr="004C7919">
              <w:rPr>
                <w:rFonts w:ascii="Arial" w:hAnsi="Arial" w:cs="Arial"/>
                <w:sz w:val="20"/>
                <w:szCs w:val="20"/>
              </w:rPr>
              <w:t>A</w:t>
            </w:r>
          </w:p>
        </w:tc>
      </w:tr>
      <w:tr w:rsidR="00FD224E" w:rsidRPr="004C7919" w:rsidTr="00325638">
        <w:tc>
          <w:tcPr>
            <w:tcW w:w="3609" w:type="pct"/>
          </w:tcPr>
          <w:p w:rsidR="00FD224E" w:rsidRPr="004C7919" w:rsidRDefault="00567F86">
            <w:pPr>
              <w:rPr>
                <w:rFonts w:ascii="Arial" w:hAnsi="Arial" w:cs="Arial"/>
                <w:sz w:val="16"/>
                <w:szCs w:val="16"/>
              </w:rPr>
            </w:pPr>
            <w:r w:rsidRPr="004C7919">
              <w:rPr>
                <w:rFonts w:ascii="Arial" w:hAnsi="Arial" w:cs="Arial"/>
                <w:sz w:val="16"/>
                <w:szCs w:val="16"/>
              </w:rPr>
              <w:t xml:space="preserve">Primarna PCI bi trebala da bude ograničena na pogođeni krvni sud sa izuzetkom kardiogenog šoka i stalne ishemije nakon PCI pretpostavljenog pogođenog krvnog suda. </w:t>
            </w:r>
          </w:p>
        </w:tc>
        <w:tc>
          <w:tcPr>
            <w:tcW w:w="592" w:type="pct"/>
            <w:vAlign w:val="center"/>
          </w:tcPr>
          <w:p w:rsidR="00FD224E" w:rsidRPr="004C7919" w:rsidRDefault="00567F86" w:rsidP="008D77B2">
            <w:pPr>
              <w:jc w:val="center"/>
              <w:rPr>
                <w:rFonts w:ascii="Arial" w:hAnsi="Arial" w:cs="Arial"/>
                <w:sz w:val="20"/>
                <w:szCs w:val="20"/>
              </w:rPr>
            </w:pPr>
            <w:r w:rsidRPr="004C7919">
              <w:rPr>
                <w:rFonts w:ascii="Arial" w:hAnsi="Arial" w:cs="Arial"/>
                <w:sz w:val="20"/>
                <w:szCs w:val="20"/>
              </w:rPr>
              <w:t>IIa</w:t>
            </w:r>
          </w:p>
        </w:tc>
        <w:tc>
          <w:tcPr>
            <w:tcW w:w="799" w:type="pct"/>
            <w:vAlign w:val="center"/>
          </w:tcPr>
          <w:p w:rsidR="00FD224E" w:rsidRPr="004C7919" w:rsidRDefault="00567F86" w:rsidP="008D77B2">
            <w:pPr>
              <w:jc w:val="center"/>
              <w:rPr>
                <w:rFonts w:ascii="Arial" w:hAnsi="Arial" w:cs="Arial"/>
                <w:sz w:val="20"/>
                <w:szCs w:val="20"/>
              </w:rPr>
            </w:pPr>
            <w:r w:rsidRPr="004C7919">
              <w:rPr>
                <w:rFonts w:ascii="Arial" w:hAnsi="Arial" w:cs="Arial"/>
                <w:sz w:val="20"/>
                <w:szCs w:val="20"/>
              </w:rPr>
              <w:t>B</w:t>
            </w:r>
          </w:p>
        </w:tc>
      </w:tr>
      <w:tr w:rsidR="00FD224E" w:rsidRPr="004C7919" w:rsidTr="00325638">
        <w:tc>
          <w:tcPr>
            <w:tcW w:w="3609" w:type="pct"/>
          </w:tcPr>
          <w:p w:rsidR="00FD224E" w:rsidRPr="004C7919" w:rsidRDefault="00567F86">
            <w:pPr>
              <w:rPr>
                <w:rFonts w:ascii="Arial" w:hAnsi="Arial" w:cs="Arial"/>
                <w:sz w:val="16"/>
                <w:szCs w:val="16"/>
              </w:rPr>
            </w:pPr>
            <w:r w:rsidRPr="004C7919">
              <w:rPr>
                <w:rFonts w:ascii="Arial" w:hAnsi="Arial" w:cs="Arial"/>
                <w:sz w:val="16"/>
                <w:szCs w:val="16"/>
              </w:rPr>
              <w:t xml:space="preserve">Ako se radio </w:t>
            </w:r>
            <w:r w:rsidR="008D77B2" w:rsidRPr="004C7919">
              <w:rPr>
                <w:rFonts w:ascii="Arial" w:hAnsi="Arial" w:cs="Arial"/>
                <w:sz w:val="16"/>
                <w:szCs w:val="16"/>
              </w:rPr>
              <w:t>o</w:t>
            </w:r>
            <w:r w:rsidRPr="004C7919">
              <w:rPr>
                <w:rFonts w:ascii="Arial" w:hAnsi="Arial" w:cs="Arial"/>
                <w:sz w:val="16"/>
                <w:szCs w:val="16"/>
              </w:rPr>
              <w:t xml:space="preserve">d strane iskusnog strucnjaka za radijalni pristup, radijalni pristup bi trebao da bude </w:t>
            </w:r>
            <w:r w:rsidR="008D77B2" w:rsidRPr="004C7919">
              <w:rPr>
                <w:rFonts w:ascii="Arial" w:hAnsi="Arial" w:cs="Arial"/>
                <w:sz w:val="16"/>
                <w:szCs w:val="16"/>
              </w:rPr>
              <w:t xml:space="preserve">poželjniji u odnosu na femoralni. </w:t>
            </w:r>
          </w:p>
        </w:tc>
        <w:tc>
          <w:tcPr>
            <w:tcW w:w="592" w:type="pct"/>
            <w:vAlign w:val="center"/>
          </w:tcPr>
          <w:p w:rsidR="00FD224E" w:rsidRPr="004C7919" w:rsidRDefault="008D77B2" w:rsidP="008D77B2">
            <w:pPr>
              <w:jc w:val="center"/>
              <w:rPr>
                <w:rFonts w:ascii="Arial" w:hAnsi="Arial" w:cs="Arial"/>
                <w:sz w:val="20"/>
                <w:szCs w:val="20"/>
              </w:rPr>
            </w:pPr>
            <w:r w:rsidRPr="004C7919">
              <w:rPr>
                <w:rFonts w:ascii="Arial" w:hAnsi="Arial" w:cs="Arial"/>
                <w:sz w:val="20"/>
                <w:szCs w:val="20"/>
              </w:rPr>
              <w:t>IIa</w:t>
            </w:r>
          </w:p>
        </w:tc>
        <w:tc>
          <w:tcPr>
            <w:tcW w:w="799" w:type="pct"/>
            <w:vAlign w:val="center"/>
          </w:tcPr>
          <w:p w:rsidR="00FD224E" w:rsidRPr="004C7919" w:rsidRDefault="008D77B2" w:rsidP="008D77B2">
            <w:pPr>
              <w:jc w:val="center"/>
              <w:rPr>
                <w:rFonts w:ascii="Arial" w:hAnsi="Arial" w:cs="Arial"/>
                <w:sz w:val="20"/>
                <w:szCs w:val="20"/>
              </w:rPr>
            </w:pPr>
            <w:r w:rsidRPr="004C7919">
              <w:rPr>
                <w:rFonts w:ascii="Arial" w:hAnsi="Arial" w:cs="Arial"/>
                <w:sz w:val="20"/>
                <w:szCs w:val="20"/>
              </w:rPr>
              <w:t>B</w:t>
            </w:r>
          </w:p>
        </w:tc>
      </w:tr>
      <w:tr w:rsidR="00FD224E" w:rsidRPr="004C7919" w:rsidTr="00325638">
        <w:tc>
          <w:tcPr>
            <w:tcW w:w="3609" w:type="pct"/>
          </w:tcPr>
          <w:p w:rsidR="00FD224E" w:rsidRPr="004C7919" w:rsidRDefault="008D77B2">
            <w:pPr>
              <w:rPr>
                <w:rFonts w:ascii="Arial" w:hAnsi="Arial" w:cs="Arial"/>
                <w:sz w:val="16"/>
                <w:szCs w:val="16"/>
              </w:rPr>
            </w:pPr>
            <w:r w:rsidRPr="004C7919">
              <w:rPr>
                <w:rFonts w:ascii="Arial" w:hAnsi="Arial" w:cs="Arial"/>
                <w:sz w:val="16"/>
                <w:szCs w:val="16"/>
              </w:rPr>
              <w:t xml:space="preserve">Ako pacijent nema kontraindikacije za prolongiranu DAPT (indikacije za oralnu antikoagulaciju, ili proračunat dugoročni rizik od kravarenja) i vjerovatno je da će se postići komplijansa, DES bi trebao biti poželjniji u odnosu na BMS. </w:t>
            </w:r>
          </w:p>
        </w:tc>
        <w:tc>
          <w:tcPr>
            <w:tcW w:w="592" w:type="pct"/>
            <w:vAlign w:val="center"/>
          </w:tcPr>
          <w:p w:rsidR="00FD224E" w:rsidRPr="004C7919" w:rsidRDefault="008D77B2" w:rsidP="008D77B2">
            <w:pPr>
              <w:jc w:val="center"/>
              <w:rPr>
                <w:rFonts w:ascii="Arial" w:hAnsi="Arial" w:cs="Arial"/>
                <w:sz w:val="20"/>
                <w:szCs w:val="20"/>
              </w:rPr>
            </w:pPr>
            <w:r w:rsidRPr="004C7919">
              <w:rPr>
                <w:rFonts w:ascii="Arial" w:hAnsi="Arial" w:cs="Arial"/>
                <w:sz w:val="20"/>
                <w:szCs w:val="20"/>
              </w:rPr>
              <w:t>IIa</w:t>
            </w:r>
          </w:p>
        </w:tc>
        <w:tc>
          <w:tcPr>
            <w:tcW w:w="799" w:type="pct"/>
            <w:vAlign w:val="center"/>
          </w:tcPr>
          <w:p w:rsidR="00FD224E" w:rsidRPr="004C7919" w:rsidRDefault="008D77B2" w:rsidP="008D77B2">
            <w:pPr>
              <w:jc w:val="center"/>
              <w:rPr>
                <w:rFonts w:ascii="Arial" w:hAnsi="Arial" w:cs="Arial"/>
                <w:sz w:val="20"/>
                <w:szCs w:val="20"/>
              </w:rPr>
            </w:pPr>
            <w:r w:rsidRPr="004C7919">
              <w:rPr>
                <w:rFonts w:ascii="Arial" w:hAnsi="Arial" w:cs="Arial"/>
                <w:sz w:val="20"/>
                <w:szCs w:val="20"/>
              </w:rPr>
              <w:t>A</w:t>
            </w:r>
          </w:p>
        </w:tc>
      </w:tr>
      <w:tr w:rsidR="00FD224E" w:rsidRPr="004C7919" w:rsidTr="00325638">
        <w:tc>
          <w:tcPr>
            <w:tcW w:w="3609" w:type="pct"/>
          </w:tcPr>
          <w:p w:rsidR="00FD224E" w:rsidRPr="004C7919" w:rsidRDefault="008D77B2">
            <w:pPr>
              <w:rPr>
                <w:rFonts w:ascii="Arial" w:hAnsi="Arial" w:cs="Arial"/>
                <w:sz w:val="16"/>
                <w:szCs w:val="16"/>
              </w:rPr>
            </w:pPr>
            <w:r w:rsidRPr="004C7919">
              <w:rPr>
                <w:rFonts w:ascii="Arial" w:hAnsi="Arial" w:cs="Arial"/>
                <w:sz w:val="16"/>
                <w:szCs w:val="16"/>
              </w:rPr>
              <w:t>Trebala bi se razmotriti rutisnka aspiracija tromba.</w:t>
            </w:r>
          </w:p>
        </w:tc>
        <w:tc>
          <w:tcPr>
            <w:tcW w:w="592" w:type="pct"/>
            <w:vAlign w:val="center"/>
          </w:tcPr>
          <w:p w:rsidR="00FD224E" w:rsidRPr="004C7919" w:rsidRDefault="008D77B2" w:rsidP="008D77B2">
            <w:pPr>
              <w:jc w:val="center"/>
              <w:rPr>
                <w:rFonts w:ascii="Arial" w:hAnsi="Arial" w:cs="Arial"/>
                <w:sz w:val="20"/>
                <w:szCs w:val="20"/>
              </w:rPr>
            </w:pPr>
            <w:r w:rsidRPr="004C7919">
              <w:rPr>
                <w:rFonts w:ascii="Arial" w:hAnsi="Arial" w:cs="Arial"/>
                <w:sz w:val="20"/>
                <w:szCs w:val="20"/>
              </w:rPr>
              <w:t>IIa</w:t>
            </w:r>
          </w:p>
        </w:tc>
        <w:tc>
          <w:tcPr>
            <w:tcW w:w="799" w:type="pct"/>
            <w:vAlign w:val="center"/>
          </w:tcPr>
          <w:p w:rsidR="00FD224E" w:rsidRPr="004C7919" w:rsidRDefault="008D77B2" w:rsidP="008D77B2">
            <w:pPr>
              <w:jc w:val="center"/>
              <w:rPr>
                <w:rFonts w:ascii="Arial" w:hAnsi="Arial" w:cs="Arial"/>
                <w:sz w:val="20"/>
                <w:szCs w:val="20"/>
              </w:rPr>
            </w:pPr>
            <w:r w:rsidRPr="004C7919">
              <w:rPr>
                <w:rFonts w:ascii="Arial" w:hAnsi="Arial" w:cs="Arial"/>
                <w:sz w:val="20"/>
                <w:szCs w:val="20"/>
              </w:rPr>
              <w:t>A</w:t>
            </w:r>
          </w:p>
        </w:tc>
      </w:tr>
      <w:tr w:rsidR="00FD224E" w:rsidRPr="004C7919" w:rsidTr="00325638">
        <w:tc>
          <w:tcPr>
            <w:tcW w:w="3609" w:type="pct"/>
          </w:tcPr>
          <w:p w:rsidR="00FD224E" w:rsidRPr="004C7919" w:rsidRDefault="008D77B2">
            <w:pPr>
              <w:rPr>
                <w:rFonts w:ascii="Arial" w:hAnsi="Arial" w:cs="Arial"/>
                <w:sz w:val="16"/>
                <w:szCs w:val="16"/>
              </w:rPr>
            </w:pPr>
            <w:r w:rsidRPr="004C7919">
              <w:rPr>
                <w:rFonts w:ascii="Arial" w:hAnsi="Arial" w:cs="Arial"/>
                <w:sz w:val="16"/>
                <w:szCs w:val="16"/>
              </w:rPr>
              <w:t>Rutinska upotrebe naprave za distalnu zaštiti nije preporučljiva.</w:t>
            </w:r>
          </w:p>
        </w:tc>
        <w:tc>
          <w:tcPr>
            <w:tcW w:w="592" w:type="pct"/>
            <w:vAlign w:val="center"/>
          </w:tcPr>
          <w:p w:rsidR="00FD224E" w:rsidRPr="004C7919" w:rsidRDefault="008D77B2" w:rsidP="008D77B2">
            <w:pPr>
              <w:jc w:val="center"/>
              <w:rPr>
                <w:rFonts w:ascii="Arial" w:hAnsi="Arial" w:cs="Arial"/>
                <w:sz w:val="20"/>
                <w:szCs w:val="20"/>
              </w:rPr>
            </w:pPr>
            <w:r w:rsidRPr="004C7919">
              <w:rPr>
                <w:rFonts w:ascii="Arial" w:hAnsi="Arial" w:cs="Arial"/>
                <w:sz w:val="20"/>
                <w:szCs w:val="20"/>
              </w:rPr>
              <w:t>III</w:t>
            </w:r>
          </w:p>
        </w:tc>
        <w:tc>
          <w:tcPr>
            <w:tcW w:w="799" w:type="pct"/>
            <w:vAlign w:val="center"/>
          </w:tcPr>
          <w:p w:rsidR="00FD224E" w:rsidRPr="004C7919" w:rsidRDefault="008D77B2" w:rsidP="008D77B2">
            <w:pPr>
              <w:jc w:val="center"/>
              <w:rPr>
                <w:rFonts w:ascii="Arial" w:hAnsi="Arial" w:cs="Arial"/>
                <w:sz w:val="20"/>
                <w:szCs w:val="20"/>
              </w:rPr>
            </w:pPr>
            <w:r w:rsidRPr="004C7919">
              <w:rPr>
                <w:rFonts w:ascii="Arial" w:hAnsi="Arial" w:cs="Arial"/>
                <w:sz w:val="20"/>
                <w:szCs w:val="20"/>
              </w:rPr>
              <w:t>C</w:t>
            </w:r>
          </w:p>
        </w:tc>
      </w:tr>
      <w:tr w:rsidR="00FD224E" w:rsidRPr="004C7919" w:rsidTr="00325638">
        <w:tc>
          <w:tcPr>
            <w:tcW w:w="3609" w:type="pct"/>
            <w:tcBorders>
              <w:bottom w:val="single" w:sz="4" w:space="0" w:color="auto"/>
            </w:tcBorders>
          </w:tcPr>
          <w:p w:rsidR="00FD224E" w:rsidRPr="004C7919" w:rsidRDefault="008D77B2">
            <w:pPr>
              <w:rPr>
                <w:rFonts w:ascii="Arial" w:hAnsi="Arial" w:cs="Arial"/>
                <w:sz w:val="16"/>
                <w:szCs w:val="16"/>
              </w:rPr>
            </w:pPr>
            <w:r w:rsidRPr="004C7919">
              <w:rPr>
                <w:rFonts w:ascii="Arial" w:hAnsi="Arial" w:cs="Arial"/>
                <w:sz w:val="16"/>
                <w:szCs w:val="16"/>
              </w:rPr>
              <w:t>Rutiska upotreba IABP (kod pacijenata u šoku) nije preporučljva.</w:t>
            </w:r>
          </w:p>
        </w:tc>
        <w:tc>
          <w:tcPr>
            <w:tcW w:w="592" w:type="pct"/>
            <w:tcBorders>
              <w:bottom w:val="single" w:sz="4" w:space="0" w:color="auto"/>
            </w:tcBorders>
            <w:vAlign w:val="center"/>
          </w:tcPr>
          <w:p w:rsidR="00FD224E" w:rsidRPr="004C7919" w:rsidRDefault="008D77B2" w:rsidP="008D77B2">
            <w:pPr>
              <w:jc w:val="center"/>
              <w:rPr>
                <w:rFonts w:ascii="Arial" w:hAnsi="Arial" w:cs="Arial"/>
                <w:sz w:val="20"/>
                <w:szCs w:val="20"/>
              </w:rPr>
            </w:pPr>
            <w:r w:rsidRPr="004C7919">
              <w:rPr>
                <w:rFonts w:ascii="Arial" w:hAnsi="Arial" w:cs="Arial"/>
                <w:sz w:val="20"/>
                <w:szCs w:val="20"/>
              </w:rPr>
              <w:t>III</w:t>
            </w:r>
          </w:p>
        </w:tc>
        <w:tc>
          <w:tcPr>
            <w:tcW w:w="799" w:type="pct"/>
            <w:tcBorders>
              <w:bottom w:val="single" w:sz="4" w:space="0" w:color="auto"/>
            </w:tcBorders>
            <w:vAlign w:val="center"/>
          </w:tcPr>
          <w:p w:rsidR="00FD224E" w:rsidRPr="004C7919" w:rsidRDefault="008D77B2" w:rsidP="008D77B2">
            <w:pPr>
              <w:jc w:val="center"/>
              <w:rPr>
                <w:rFonts w:ascii="Arial" w:hAnsi="Arial" w:cs="Arial"/>
                <w:sz w:val="20"/>
                <w:szCs w:val="20"/>
              </w:rPr>
            </w:pPr>
            <w:r w:rsidRPr="004C7919">
              <w:rPr>
                <w:rFonts w:ascii="Arial" w:hAnsi="Arial" w:cs="Arial"/>
                <w:sz w:val="20"/>
                <w:szCs w:val="20"/>
              </w:rPr>
              <w:t>A</w:t>
            </w:r>
          </w:p>
        </w:tc>
      </w:tr>
      <w:tr w:rsidR="00FD224E" w:rsidRPr="004C7919" w:rsidTr="00325638">
        <w:tc>
          <w:tcPr>
            <w:tcW w:w="5000" w:type="pct"/>
            <w:gridSpan w:val="3"/>
            <w:tcBorders>
              <w:top w:val="single" w:sz="4" w:space="0" w:color="auto"/>
              <w:left w:val="nil"/>
              <w:bottom w:val="nil"/>
              <w:right w:val="nil"/>
            </w:tcBorders>
          </w:tcPr>
          <w:p w:rsidR="00FD224E" w:rsidRPr="004C7919" w:rsidRDefault="008D77B2">
            <w:pPr>
              <w:rPr>
                <w:rFonts w:ascii="Arial" w:hAnsi="Arial" w:cs="Arial"/>
                <w:sz w:val="12"/>
                <w:szCs w:val="12"/>
              </w:rPr>
            </w:pPr>
            <w:r w:rsidRPr="004C7919">
              <w:rPr>
                <w:rFonts w:ascii="Arial" w:hAnsi="Arial" w:cs="Arial"/>
                <w:sz w:val="12"/>
                <w:szCs w:val="12"/>
              </w:rPr>
              <w:t>BMS = stent bez lijeka; DAPT = dvostruka antiagregaciona terapija; DES = stent sa oslobađajućim lijekom; IABP = intra aortalna balon pumpa; PCI = perkutana koronarna intervencija.</w:t>
            </w:r>
          </w:p>
          <w:p w:rsidR="008D77B2" w:rsidRPr="004C7919" w:rsidRDefault="008D77B2">
            <w:pPr>
              <w:rPr>
                <w:rFonts w:ascii="Arial" w:hAnsi="Arial" w:cs="Arial"/>
              </w:rPr>
            </w:pPr>
            <w:proofErr w:type="gramStart"/>
            <w:r w:rsidRPr="004C7919">
              <w:rPr>
                <w:rFonts w:ascii="Arial" w:hAnsi="Arial" w:cs="Arial"/>
                <w:sz w:val="12"/>
                <w:szCs w:val="12"/>
                <w:vertAlign w:val="superscript"/>
              </w:rPr>
              <w:t>a</w:t>
            </w:r>
            <w:r w:rsidRPr="004C7919">
              <w:rPr>
                <w:rFonts w:ascii="Arial" w:hAnsi="Arial" w:cs="Arial"/>
                <w:sz w:val="12"/>
                <w:szCs w:val="12"/>
              </w:rPr>
              <w:t>Klasa</w:t>
            </w:r>
            <w:proofErr w:type="gramEnd"/>
            <w:r w:rsidRPr="004C7919">
              <w:rPr>
                <w:rFonts w:ascii="Arial" w:hAnsi="Arial" w:cs="Arial"/>
                <w:sz w:val="12"/>
                <w:szCs w:val="12"/>
              </w:rPr>
              <w:t xml:space="preserve"> preporuka; </w:t>
            </w:r>
            <w:r w:rsidRPr="004C7919">
              <w:rPr>
                <w:rFonts w:ascii="Arial" w:hAnsi="Arial" w:cs="Arial"/>
                <w:sz w:val="12"/>
                <w:szCs w:val="12"/>
                <w:vertAlign w:val="superscript"/>
              </w:rPr>
              <w:t>b</w:t>
            </w:r>
            <w:r w:rsidRPr="004C7919">
              <w:rPr>
                <w:rFonts w:ascii="Arial" w:hAnsi="Arial" w:cs="Arial"/>
                <w:sz w:val="12"/>
                <w:szCs w:val="12"/>
              </w:rPr>
              <w:t>Nivo dokaza.</w:t>
            </w:r>
          </w:p>
        </w:tc>
      </w:tr>
    </w:tbl>
    <w:p w:rsidR="00A97010" w:rsidRPr="004C7919" w:rsidRDefault="00A97010">
      <w:pPr>
        <w:rPr>
          <w:rFonts w:ascii="Arial" w:hAnsi="Arial" w:cs="Arial"/>
        </w:rPr>
      </w:pPr>
    </w:p>
    <w:tbl>
      <w:tblPr>
        <w:tblStyle w:val="TableGrid"/>
        <w:tblW w:w="5000" w:type="pct"/>
        <w:tblLook w:val="04A0"/>
      </w:tblPr>
      <w:tblGrid>
        <w:gridCol w:w="6726"/>
        <w:gridCol w:w="1295"/>
        <w:gridCol w:w="1555"/>
      </w:tblGrid>
      <w:tr w:rsidR="00431BA0" w:rsidRPr="004C7919" w:rsidTr="00975421">
        <w:tc>
          <w:tcPr>
            <w:tcW w:w="5000" w:type="pct"/>
            <w:gridSpan w:val="3"/>
            <w:vAlign w:val="center"/>
          </w:tcPr>
          <w:p w:rsidR="00431BA0" w:rsidRPr="004C7919" w:rsidRDefault="00431BA0" w:rsidP="000865FB">
            <w:pPr>
              <w:jc w:val="center"/>
              <w:rPr>
                <w:rFonts w:ascii="Arial" w:hAnsi="Arial" w:cs="Arial"/>
                <w:b/>
                <w:sz w:val="20"/>
                <w:szCs w:val="20"/>
              </w:rPr>
            </w:pPr>
            <w:r w:rsidRPr="004C7919">
              <w:rPr>
                <w:rFonts w:ascii="Arial" w:hAnsi="Arial" w:cs="Arial"/>
                <w:b/>
                <w:sz w:val="20"/>
                <w:szCs w:val="20"/>
              </w:rPr>
              <w:t>Tabela 12: Periproceduralna antiagreagaciona terapija kod primarne perkutane koronarne intervencije</w:t>
            </w:r>
          </w:p>
        </w:tc>
      </w:tr>
      <w:tr w:rsidR="00431BA0" w:rsidRPr="004C7919" w:rsidTr="00975421">
        <w:tc>
          <w:tcPr>
            <w:tcW w:w="3512" w:type="pct"/>
          </w:tcPr>
          <w:p w:rsidR="00431BA0" w:rsidRPr="004C7919" w:rsidRDefault="00431BA0">
            <w:pPr>
              <w:rPr>
                <w:rFonts w:ascii="Arial" w:hAnsi="Arial" w:cs="Arial"/>
                <w:sz w:val="20"/>
                <w:szCs w:val="20"/>
              </w:rPr>
            </w:pPr>
            <w:r w:rsidRPr="004C7919">
              <w:rPr>
                <w:rFonts w:ascii="Arial" w:hAnsi="Arial" w:cs="Arial"/>
                <w:sz w:val="20"/>
                <w:szCs w:val="20"/>
              </w:rPr>
              <w:t>Preporuke</w:t>
            </w:r>
          </w:p>
        </w:tc>
        <w:tc>
          <w:tcPr>
            <w:tcW w:w="676" w:type="pct"/>
            <w:vAlign w:val="center"/>
          </w:tcPr>
          <w:p w:rsidR="00431BA0" w:rsidRPr="004C7919" w:rsidRDefault="00431BA0" w:rsidP="00901B94">
            <w:pPr>
              <w:jc w:val="center"/>
              <w:rPr>
                <w:rFonts w:ascii="Arial" w:hAnsi="Arial" w:cs="Arial"/>
                <w:sz w:val="20"/>
                <w:szCs w:val="20"/>
              </w:rPr>
            </w:pPr>
            <w:r w:rsidRPr="004C7919">
              <w:rPr>
                <w:rFonts w:ascii="Arial" w:hAnsi="Arial" w:cs="Arial"/>
                <w:sz w:val="20"/>
                <w:szCs w:val="20"/>
              </w:rPr>
              <w:t>Klasa</w:t>
            </w:r>
            <w:r w:rsidRPr="004C7919">
              <w:rPr>
                <w:rFonts w:ascii="Arial" w:hAnsi="Arial" w:cs="Arial"/>
                <w:sz w:val="20"/>
                <w:szCs w:val="20"/>
                <w:vertAlign w:val="superscript"/>
              </w:rPr>
              <w:t>a</w:t>
            </w:r>
          </w:p>
        </w:tc>
        <w:tc>
          <w:tcPr>
            <w:tcW w:w="812" w:type="pct"/>
            <w:vAlign w:val="center"/>
          </w:tcPr>
          <w:p w:rsidR="00431BA0" w:rsidRPr="004C7919" w:rsidRDefault="00431BA0" w:rsidP="00901B94">
            <w:pPr>
              <w:jc w:val="center"/>
              <w:rPr>
                <w:rFonts w:ascii="Arial" w:hAnsi="Arial" w:cs="Arial"/>
                <w:sz w:val="20"/>
                <w:szCs w:val="20"/>
              </w:rPr>
            </w:pPr>
            <w:r w:rsidRPr="004C7919">
              <w:rPr>
                <w:rFonts w:ascii="Arial" w:hAnsi="Arial" w:cs="Arial"/>
                <w:sz w:val="20"/>
                <w:szCs w:val="20"/>
              </w:rPr>
              <w:t>Nivo</w:t>
            </w:r>
            <w:r w:rsidRPr="004C7919">
              <w:rPr>
                <w:rFonts w:ascii="Arial" w:hAnsi="Arial" w:cs="Arial"/>
                <w:sz w:val="20"/>
                <w:szCs w:val="20"/>
                <w:vertAlign w:val="superscript"/>
              </w:rPr>
              <w:t>b</w:t>
            </w:r>
          </w:p>
        </w:tc>
      </w:tr>
      <w:tr w:rsidR="00431BA0" w:rsidRPr="004C7919" w:rsidTr="00975421">
        <w:tc>
          <w:tcPr>
            <w:tcW w:w="5000" w:type="pct"/>
            <w:gridSpan w:val="3"/>
          </w:tcPr>
          <w:p w:rsidR="00431BA0" w:rsidRPr="004C7919" w:rsidRDefault="00431BA0">
            <w:pPr>
              <w:rPr>
                <w:rFonts w:ascii="Arial" w:hAnsi="Arial" w:cs="Arial"/>
                <w:sz w:val="20"/>
                <w:szCs w:val="20"/>
              </w:rPr>
            </w:pPr>
            <w:r w:rsidRPr="004C7919">
              <w:rPr>
                <w:rFonts w:ascii="Arial" w:hAnsi="Arial" w:cs="Arial"/>
                <w:sz w:val="20"/>
                <w:szCs w:val="20"/>
              </w:rPr>
              <w:t>Antiagregaciona terapija</w:t>
            </w:r>
          </w:p>
        </w:tc>
      </w:tr>
      <w:tr w:rsidR="00431BA0" w:rsidRPr="004C7919" w:rsidTr="00975421">
        <w:tc>
          <w:tcPr>
            <w:tcW w:w="3512" w:type="pct"/>
          </w:tcPr>
          <w:p w:rsidR="00431BA0" w:rsidRPr="004C7919" w:rsidRDefault="00431BA0" w:rsidP="00431BA0">
            <w:pPr>
              <w:rPr>
                <w:rFonts w:ascii="Arial" w:hAnsi="Arial" w:cs="Arial"/>
                <w:sz w:val="16"/>
                <w:szCs w:val="16"/>
              </w:rPr>
            </w:pPr>
            <w:r w:rsidRPr="004C7919">
              <w:rPr>
                <w:rFonts w:ascii="Arial" w:hAnsi="Arial" w:cs="Arial"/>
                <w:sz w:val="16"/>
                <w:szCs w:val="16"/>
              </w:rPr>
              <w:t>Preporučeno je aspirin per os ili i.v. (ako ne može da sašvaće).</w:t>
            </w:r>
          </w:p>
        </w:tc>
        <w:tc>
          <w:tcPr>
            <w:tcW w:w="676" w:type="pct"/>
            <w:vAlign w:val="center"/>
          </w:tcPr>
          <w:p w:rsidR="00431BA0" w:rsidRPr="004C7919" w:rsidRDefault="00431BA0" w:rsidP="00901B94">
            <w:pPr>
              <w:jc w:val="center"/>
              <w:rPr>
                <w:rFonts w:ascii="Arial" w:hAnsi="Arial" w:cs="Arial"/>
                <w:sz w:val="20"/>
                <w:szCs w:val="20"/>
              </w:rPr>
            </w:pPr>
            <w:r w:rsidRPr="004C7919">
              <w:rPr>
                <w:rFonts w:ascii="Arial" w:hAnsi="Arial" w:cs="Arial"/>
                <w:sz w:val="20"/>
                <w:szCs w:val="20"/>
              </w:rPr>
              <w:t>I</w:t>
            </w:r>
          </w:p>
        </w:tc>
        <w:tc>
          <w:tcPr>
            <w:tcW w:w="812" w:type="pct"/>
            <w:vAlign w:val="center"/>
          </w:tcPr>
          <w:p w:rsidR="00431BA0" w:rsidRPr="004C7919" w:rsidRDefault="00431BA0" w:rsidP="00901B94">
            <w:pPr>
              <w:jc w:val="center"/>
              <w:rPr>
                <w:rFonts w:ascii="Arial" w:hAnsi="Arial" w:cs="Arial"/>
                <w:sz w:val="20"/>
                <w:szCs w:val="20"/>
              </w:rPr>
            </w:pPr>
            <w:r w:rsidRPr="004C7919">
              <w:rPr>
                <w:rFonts w:ascii="Arial" w:hAnsi="Arial" w:cs="Arial"/>
                <w:sz w:val="20"/>
                <w:szCs w:val="20"/>
              </w:rPr>
              <w:t>B</w:t>
            </w:r>
          </w:p>
        </w:tc>
      </w:tr>
      <w:tr w:rsidR="00431BA0" w:rsidRPr="004C7919" w:rsidTr="00975421">
        <w:tc>
          <w:tcPr>
            <w:tcW w:w="3512" w:type="pct"/>
          </w:tcPr>
          <w:p w:rsidR="00431BA0" w:rsidRPr="004C7919" w:rsidRDefault="00431BA0">
            <w:pPr>
              <w:rPr>
                <w:rFonts w:ascii="Arial" w:hAnsi="Arial" w:cs="Arial"/>
                <w:sz w:val="16"/>
                <w:szCs w:val="16"/>
              </w:rPr>
            </w:pPr>
            <w:r w:rsidRPr="004C7919">
              <w:rPr>
                <w:rFonts w:ascii="Arial" w:hAnsi="Arial" w:cs="Arial"/>
                <w:sz w:val="16"/>
                <w:szCs w:val="16"/>
              </w:rPr>
              <w:t>Blokator ADP-receptora je preporučen kao dodatak aspirinu. Opcije su</w:t>
            </w:r>
          </w:p>
        </w:tc>
        <w:tc>
          <w:tcPr>
            <w:tcW w:w="676" w:type="pct"/>
            <w:vAlign w:val="center"/>
          </w:tcPr>
          <w:p w:rsidR="00431BA0" w:rsidRPr="004C7919" w:rsidRDefault="00431BA0" w:rsidP="00901B94">
            <w:pPr>
              <w:jc w:val="center"/>
              <w:rPr>
                <w:rFonts w:ascii="Arial" w:hAnsi="Arial" w:cs="Arial"/>
                <w:sz w:val="20"/>
                <w:szCs w:val="20"/>
              </w:rPr>
            </w:pPr>
            <w:r w:rsidRPr="004C7919">
              <w:rPr>
                <w:rFonts w:ascii="Arial" w:hAnsi="Arial" w:cs="Arial"/>
                <w:sz w:val="20"/>
                <w:szCs w:val="20"/>
              </w:rPr>
              <w:t>I</w:t>
            </w:r>
          </w:p>
        </w:tc>
        <w:tc>
          <w:tcPr>
            <w:tcW w:w="812" w:type="pct"/>
            <w:vAlign w:val="center"/>
          </w:tcPr>
          <w:p w:rsidR="00431BA0" w:rsidRPr="004C7919" w:rsidRDefault="00431BA0" w:rsidP="00901B94">
            <w:pPr>
              <w:jc w:val="center"/>
              <w:rPr>
                <w:rFonts w:ascii="Arial" w:hAnsi="Arial" w:cs="Arial"/>
                <w:sz w:val="20"/>
                <w:szCs w:val="20"/>
              </w:rPr>
            </w:pPr>
            <w:r w:rsidRPr="004C7919">
              <w:rPr>
                <w:rFonts w:ascii="Arial" w:hAnsi="Arial" w:cs="Arial"/>
                <w:sz w:val="20"/>
                <w:szCs w:val="20"/>
              </w:rPr>
              <w:t>A</w:t>
            </w:r>
          </w:p>
        </w:tc>
      </w:tr>
      <w:tr w:rsidR="00431BA0" w:rsidRPr="004C7919" w:rsidTr="00975421">
        <w:tc>
          <w:tcPr>
            <w:tcW w:w="3512" w:type="pct"/>
          </w:tcPr>
          <w:p w:rsidR="00431BA0" w:rsidRPr="004C7919" w:rsidRDefault="00431BA0" w:rsidP="00431BA0">
            <w:pPr>
              <w:pStyle w:val="ListParagraph"/>
              <w:numPr>
                <w:ilvl w:val="0"/>
                <w:numId w:val="5"/>
              </w:numPr>
              <w:rPr>
                <w:rFonts w:ascii="Arial" w:hAnsi="Arial" w:cs="Arial"/>
                <w:sz w:val="16"/>
                <w:szCs w:val="16"/>
              </w:rPr>
            </w:pPr>
            <w:r w:rsidRPr="004C7919">
              <w:rPr>
                <w:rFonts w:ascii="Arial" w:hAnsi="Arial" w:cs="Arial"/>
                <w:sz w:val="16"/>
                <w:szCs w:val="16"/>
              </w:rPr>
              <w:t xml:space="preserve">Prasugrel kod pacijenata bez klopidogrela, ako </w:t>
            </w:r>
            <w:proofErr w:type="gramStart"/>
            <w:r w:rsidRPr="004C7919">
              <w:rPr>
                <w:rFonts w:ascii="Arial" w:hAnsi="Arial" w:cs="Arial"/>
                <w:sz w:val="16"/>
                <w:szCs w:val="16"/>
              </w:rPr>
              <w:t>nema</w:t>
            </w:r>
            <w:proofErr w:type="gramEnd"/>
            <w:r w:rsidRPr="004C7919">
              <w:rPr>
                <w:rFonts w:ascii="Arial" w:hAnsi="Arial" w:cs="Arial"/>
                <w:sz w:val="16"/>
                <w:szCs w:val="16"/>
              </w:rPr>
              <w:t xml:space="preserve"> istorije ranijeg moždanog udara/TIA, starih &lt;75 godina. </w:t>
            </w:r>
          </w:p>
        </w:tc>
        <w:tc>
          <w:tcPr>
            <w:tcW w:w="676" w:type="pct"/>
            <w:vAlign w:val="center"/>
          </w:tcPr>
          <w:p w:rsidR="00431BA0" w:rsidRPr="004C7919" w:rsidRDefault="00431BA0" w:rsidP="00901B94">
            <w:pPr>
              <w:jc w:val="center"/>
              <w:rPr>
                <w:rFonts w:ascii="Arial" w:hAnsi="Arial" w:cs="Arial"/>
                <w:sz w:val="20"/>
                <w:szCs w:val="20"/>
              </w:rPr>
            </w:pPr>
            <w:r w:rsidRPr="004C7919">
              <w:rPr>
                <w:rFonts w:ascii="Arial" w:hAnsi="Arial" w:cs="Arial"/>
                <w:sz w:val="20"/>
                <w:szCs w:val="20"/>
              </w:rPr>
              <w:t>I</w:t>
            </w:r>
          </w:p>
        </w:tc>
        <w:tc>
          <w:tcPr>
            <w:tcW w:w="812" w:type="pct"/>
            <w:vAlign w:val="center"/>
          </w:tcPr>
          <w:p w:rsidR="00431BA0" w:rsidRPr="004C7919" w:rsidRDefault="00431BA0" w:rsidP="00901B94">
            <w:pPr>
              <w:jc w:val="center"/>
              <w:rPr>
                <w:rFonts w:ascii="Arial" w:hAnsi="Arial" w:cs="Arial"/>
                <w:sz w:val="20"/>
                <w:szCs w:val="20"/>
              </w:rPr>
            </w:pPr>
            <w:r w:rsidRPr="004C7919">
              <w:rPr>
                <w:rFonts w:ascii="Arial" w:hAnsi="Arial" w:cs="Arial"/>
                <w:sz w:val="20"/>
                <w:szCs w:val="20"/>
              </w:rPr>
              <w:t>B</w:t>
            </w:r>
          </w:p>
        </w:tc>
      </w:tr>
      <w:tr w:rsidR="00431BA0" w:rsidRPr="004C7919" w:rsidTr="00975421">
        <w:tc>
          <w:tcPr>
            <w:tcW w:w="3512" w:type="pct"/>
          </w:tcPr>
          <w:p w:rsidR="00431BA0" w:rsidRPr="004C7919" w:rsidRDefault="00431BA0" w:rsidP="00431BA0">
            <w:pPr>
              <w:pStyle w:val="ListParagraph"/>
              <w:numPr>
                <w:ilvl w:val="0"/>
                <w:numId w:val="5"/>
              </w:numPr>
              <w:rPr>
                <w:rFonts w:ascii="Arial" w:hAnsi="Arial" w:cs="Arial"/>
                <w:sz w:val="16"/>
                <w:szCs w:val="16"/>
              </w:rPr>
            </w:pPr>
            <w:r w:rsidRPr="004C7919">
              <w:rPr>
                <w:rFonts w:ascii="Arial" w:hAnsi="Arial" w:cs="Arial"/>
                <w:sz w:val="16"/>
                <w:szCs w:val="16"/>
              </w:rPr>
              <w:t>Tikagrelor</w:t>
            </w:r>
          </w:p>
        </w:tc>
        <w:tc>
          <w:tcPr>
            <w:tcW w:w="676" w:type="pct"/>
            <w:vAlign w:val="center"/>
          </w:tcPr>
          <w:p w:rsidR="00431BA0" w:rsidRPr="004C7919" w:rsidRDefault="00431BA0" w:rsidP="00901B94">
            <w:pPr>
              <w:jc w:val="center"/>
              <w:rPr>
                <w:rFonts w:ascii="Arial" w:hAnsi="Arial" w:cs="Arial"/>
                <w:sz w:val="20"/>
                <w:szCs w:val="20"/>
              </w:rPr>
            </w:pPr>
            <w:r w:rsidRPr="004C7919">
              <w:rPr>
                <w:rFonts w:ascii="Arial" w:hAnsi="Arial" w:cs="Arial"/>
                <w:sz w:val="20"/>
                <w:szCs w:val="20"/>
              </w:rPr>
              <w:t>I</w:t>
            </w:r>
          </w:p>
        </w:tc>
        <w:tc>
          <w:tcPr>
            <w:tcW w:w="812" w:type="pct"/>
            <w:vAlign w:val="center"/>
          </w:tcPr>
          <w:p w:rsidR="00431BA0" w:rsidRPr="004C7919" w:rsidRDefault="00431BA0" w:rsidP="00901B94">
            <w:pPr>
              <w:jc w:val="center"/>
              <w:rPr>
                <w:rFonts w:ascii="Arial" w:hAnsi="Arial" w:cs="Arial"/>
                <w:sz w:val="20"/>
                <w:szCs w:val="20"/>
              </w:rPr>
            </w:pPr>
            <w:r w:rsidRPr="004C7919">
              <w:rPr>
                <w:rFonts w:ascii="Arial" w:hAnsi="Arial" w:cs="Arial"/>
                <w:sz w:val="20"/>
                <w:szCs w:val="20"/>
              </w:rPr>
              <w:t>B</w:t>
            </w:r>
          </w:p>
        </w:tc>
      </w:tr>
      <w:tr w:rsidR="00431BA0" w:rsidRPr="004C7919" w:rsidTr="00975421">
        <w:tc>
          <w:tcPr>
            <w:tcW w:w="3512" w:type="pct"/>
          </w:tcPr>
          <w:p w:rsidR="00431BA0" w:rsidRPr="004C7919" w:rsidRDefault="00431BA0" w:rsidP="00431BA0">
            <w:pPr>
              <w:pStyle w:val="ListParagraph"/>
              <w:numPr>
                <w:ilvl w:val="0"/>
                <w:numId w:val="5"/>
              </w:numPr>
              <w:rPr>
                <w:rFonts w:ascii="Arial" w:hAnsi="Arial" w:cs="Arial"/>
                <w:sz w:val="16"/>
                <w:szCs w:val="16"/>
              </w:rPr>
            </w:pPr>
            <w:r w:rsidRPr="004C7919">
              <w:rPr>
                <w:rFonts w:ascii="Arial" w:hAnsi="Arial" w:cs="Arial"/>
                <w:sz w:val="16"/>
                <w:szCs w:val="16"/>
              </w:rPr>
              <w:t xml:space="preserve">Klopidogrel, po mogućstvu ako prasugrel </w:t>
            </w:r>
            <w:proofErr w:type="gramStart"/>
            <w:r w:rsidRPr="004C7919">
              <w:rPr>
                <w:rFonts w:ascii="Arial" w:hAnsi="Arial" w:cs="Arial"/>
                <w:sz w:val="16"/>
                <w:szCs w:val="16"/>
              </w:rPr>
              <w:t>ili</w:t>
            </w:r>
            <w:proofErr w:type="gramEnd"/>
            <w:r w:rsidRPr="004C7919">
              <w:rPr>
                <w:rFonts w:ascii="Arial" w:hAnsi="Arial" w:cs="Arial"/>
                <w:sz w:val="16"/>
                <w:szCs w:val="16"/>
              </w:rPr>
              <w:t xml:space="preserve"> tikagrelor bilo nisu dostupni ili su kontraindikovani.</w:t>
            </w:r>
          </w:p>
        </w:tc>
        <w:tc>
          <w:tcPr>
            <w:tcW w:w="676" w:type="pct"/>
            <w:vAlign w:val="center"/>
          </w:tcPr>
          <w:p w:rsidR="00431BA0" w:rsidRPr="004C7919" w:rsidRDefault="00431BA0" w:rsidP="00901B94">
            <w:pPr>
              <w:jc w:val="center"/>
              <w:rPr>
                <w:rFonts w:ascii="Arial" w:hAnsi="Arial" w:cs="Arial"/>
                <w:sz w:val="20"/>
                <w:szCs w:val="20"/>
              </w:rPr>
            </w:pPr>
            <w:r w:rsidRPr="004C7919">
              <w:rPr>
                <w:rFonts w:ascii="Arial" w:hAnsi="Arial" w:cs="Arial"/>
                <w:sz w:val="20"/>
                <w:szCs w:val="20"/>
              </w:rPr>
              <w:t>I</w:t>
            </w:r>
          </w:p>
        </w:tc>
        <w:tc>
          <w:tcPr>
            <w:tcW w:w="812" w:type="pct"/>
            <w:vAlign w:val="center"/>
          </w:tcPr>
          <w:p w:rsidR="00431BA0" w:rsidRPr="004C7919" w:rsidRDefault="00431BA0" w:rsidP="00901B94">
            <w:pPr>
              <w:jc w:val="center"/>
              <w:rPr>
                <w:rFonts w:ascii="Arial" w:hAnsi="Arial" w:cs="Arial"/>
                <w:sz w:val="20"/>
                <w:szCs w:val="20"/>
              </w:rPr>
            </w:pPr>
            <w:r w:rsidRPr="004C7919">
              <w:rPr>
                <w:rFonts w:ascii="Arial" w:hAnsi="Arial" w:cs="Arial"/>
                <w:sz w:val="20"/>
                <w:szCs w:val="20"/>
              </w:rPr>
              <w:t>C</w:t>
            </w:r>
          </w:p>
        </w:tc>
      </w:tr>
      <w:tr w:rsidR="00431BA0" w:rsidRPr="004C7919" w:rsidTr="00975421">
        <w:tc>
          <w:tcPr>
            <w:tcW w:w="3512" w:type="pct"/>
          </w:tcPr>
          <w:p w:rsidR="00431BA0" w:rsidRPr="004C7919" w:rsidRDefault="00431BA0">
            <w:pPr>
              <w:rPr>
                <w:rFonts w:ascii="Arial" w:hAnsi="Arial" w:cs="Arial"/>
                <w:sz w:val="16"/>
                <w:szCs w:val="16"/>
              </w:rPr>
            </w:pPr>
            <w:r w:rsidRPr="004C7919">
              <w:rPr>
                <w:rFonts w:ascii="Arial" w:hAnsi="Arial" w:cs="Arial"/>
                <w:sz w:val="16"/>
                <w:szCs w:val="16"/>
              </w:rPr>
              <w:t xml:space="preserve">GP IIb/IIIa inhibitori trebali bi se razmotriti kao spašavajuća terapija ako postoji angiografski dokaz o masivnom trombu, sporom ili nikakvom protoku ili komplikacijama vezanim za tromb. </w:t>
            </w:r>
          </w:p>
        </w:tc>
        <w:tc>
          <w:tcPr>
            <w:tcW w:w="676" w:type="pct"/>
            <w:vAlign w:val="center"/>
          </w:tcPr>
          <w:p w:rsidR="00431BA0" w:rsidRPr="004C7919" w:rsidRDefault="00740CB0" w:rsidP="00901B94">
            <w:pPr>
              <w:jc w:val="center"/>
              <w:rPr>
                <w:rFonts w:ascii="Arial" w:hAnsi="Arial" w:cs="Arial"/>
                <w:sz w:val="20"/>
                <w:szCs w:val="20"/>
              </w:rPr>
            </w:pPr>
            <w:r w:rsidRPr="004C7919">
              <w:rPr>
                <w:rFonts w:ascii="Arial" w:hAnsi="Arial" w:cs="Arial"/>
                <w:sz w:val="20"/>
                <w:szCs w:val="20"/>
              </w:rPr>
              <w:t>IIa</w:t>
            </w:r>
          </w:p>
        </w:tc>
        <w:tc>
          <w:tcPr>
            <w:tcW w:w="812" w:type="pct"/>
            <w:vAlign w:val="center"/>
          </w:tcPr>
          <w:p w:rsidR="00431BA0" w:rsidRPr="004C7919" w:rsidRDefault="00740CB0" w:rsidP="00901B94">
            <w:pPr>
              <w:jc w:val="center"/>
              <w:rPr>
                <w:rFonts w:ascii="Arial" w:hAnsi="Arial" w:cs="Arial"/>
                <w:sz w:val="20"/>
                <w:szCs w:val="20"/>
              </w:rPr>
            </w:pPr>
            <w:r w:rsidRPr="004C7919">
              <w:rPr>
                <w:rFonts w:ascii="Arial" w:hAnsi="Arial" w:cs="Arial"/>
                <w:sz w:val="20"/>
                <w:szCs w:val="20"/>
              </w:rPr>
              <w:t>C</w:t>
            </w:r>
          </w:p>
        </w:tc>
      </w:tr>
      <w:tr w:rsidR="00431BA0" w:rsidRPr="004C7919" w:rsidTr="00975421">
        <w:tc>
          <w:tcPr>
            <w:tcW w:w="3512" w:type="pct"/>
          </w:tcPr>
          <w:p w:rsidR="00431BA0" w:rsidRPr="004C7919" w:rsidRDefault="00740CB0">
            <w:pPr>
              <w:rPr>
                <w:rFonts w:ascii="Arial" w:hAnsi="Arial" w:cs="Arial"/>
                <w:sz w:val="16"/>
                <w:szCs w:val="16"/>
              </w:rPr>
            </w:pPr>
            <w:r w:rsidRPr="004C7919">
              <w:rPr>
                <w:rFonts w:ascii="Arial" w:hAnsi="Arial" w:cs="Arial"/>
                <w:sz w:val="16"/>
                <w:szCs w:val="16"/>
              </w:rPr>
              <w:t>Rutinska upotreba GP IIb/IIa inhibitora kao dodatka primarnoj PCI urađenoj sa nefrakcionisanim heparinom može se razmotriti kod pacijenata koji nemaju kontraindikacije.</w:t>
            </w:r>
          </w:p>
        </w:tc>
        <w:tc>
          <w:tcPr>
            <w:tcW w:w="676" w:type="pct"/>
            <w:vAlign w:val="center"/>
          </w:tcPr>
          <w:p w:rsidR="00431BA0" w:rsidRPr="004C7919" w:rsidRDefault="00740CB0" w:rsidP="00901B94">
            <w:pPr>
              <w:jc w:val="center"/>
              <w:rPr>
                <w:rFonts w:ascii="Arial" w:hAnsi="Arial" w:cs="Arial"/>
                <w:sz w:val="20"/>
                <w:szCs w:val="20"/>
              </w:rPr>
            </w:pPr>
            <w:r w:rsidRPr="004C7919">
              <w:rPr>
                <w:rFonts w:ascii="Arial" w:hAnsi="Arial" w:cs="Arial"/>
                <w:sz w:val="20"/>
                <w:szCs w:val="20"/>
              </w:rPr>
              <w:t>IIb</w:t>
            </w:r>
          </w:p>
        </w:tc>
        <w:tc>
          <w:tcPr>
            <w:tcW w:w="812" w:type="pct"/>
            <w:vAlign w:val="center"/>
          </w:tcPr>
          <w:p w:rsidR="00431BA0" w:rsidRPr="004C7919" w:rsidRDefault="00740CB0" w:rsidP="00901B94">
            <w:pPr>
              <w:jc w:val="center"/>
              <w:rPr>
                <w:rFonts w:ascii="Arial" w:hAnsi="Arial" w:cs="Arial"/>
                <w:sz w:val="20"/>
                <w:szCs w:val="20"/>
              </w:rPr>
            </w:pPr>
            <w:r w:rsidRPr="004C7919">
              <w:rPr>
                <w:rFonts w:ascii="Arial" w:hAnsi="Arial" w:cs="Arial"/>
                <w:sz w:val="20"/>
                <w:szCs w:val="20"/>
              </w:rPr>
              <w:t>B</w:t>
            </w:r>
          </w:p>
        </w:tc>
      </w:tr>
      <w:tr w:rsidR="00431BA0" w:rsidRPr="004C7919" w:rsidTr="00975421">
        <w:tc>
          <w:tcPr>
            <w:tcW w:w="3512" w:type="pct"/>
          </w:tcPr>
          <w:p w:rsidR="00431BA0" w:rsidRPr="004C7919" w:rsidRDefault="00740CB0">
            <w:pPr>
              <w:rPr>
                <w:rFonts w:ascii="Arial" w:hAnsi="Arial" w:cs="Arial"/>
                <w:sz w:val="16"/>
                <w:szCs w:val="16"/>
              </w:rPr>
            </w:pPr>
            <w:r w:rsidRPr="004C7919">
              <w:rPr>
                <w:rFonts w:ascii="Arial" w:hAnsi="Arial" w:cs="Arial"/>
                <w:sz w:val="16"/>
                <w:szCs w:val="16"/>
              </w:rPr>
              <w:t xml:space="preserve">Ushodna upotreba GP IIb/IIIa inhibitora (vs. upotrebe u sali) može se razmotriti kod visokorizičnih pacijenata koji će se transportovati za primarnu PCI. </w:t>
            </w:r>
          </w:p>
        </w:tc>
        <w:tc>
          <w:tcPr>
            <w:tcW w:w="676" w:type="pct"/>
            <w:vAlign w:val="center"/>
          </w:tcPr>
          <w:p w:rsidR="00431BA0" w:rsidRPr="004C7919" w:rsidRDefault="00740CB0" w:rsidP="00901B94">
            <w:pPr>
              <w:jc w:val="center"/>
              <w:rPr>
                <w:rFonts w:ascii="Arial" w:hAnsi="Arial" w:cs="Arial"/>
                <w:sz w:val="20"/>
                <w:szCs w:val="20"/>
              </w:rPr>
            </w:pPr>
            <w:r w:rsidRPr="004C7919">
              <w:rPr>
                <w:rFonts w:ascii="Arial" w:hAnsi="Arial" w:cs="Arial"/>
                <w:sz w:val="20"/>
                <w:szCs w:val="20"/>
              </w:rPr>
              <w:t>IIb</w:t>
            </w:r>
          </w:p>
        </w:tc>
        <w:tc>
          <w:tcPr>
            <w:tcW w:w="812" w:type="pct"/>
            <w:vAlign w:val="center"/>
          </w:tcPr>
          <w:p w:rsidR="00431BA0" w:rsidRPr="004C7919" w:rsidRDefault="00740CB0" w:rsidP="00901B94">
            <w:pPr>
              <w:jc w:val="center"/>
              <w:rPr>
                <w:rFonts w:ascii="Arial" w:hAnsi="Arial" w:cs="Arial"/>
                <w:sz w:val="20"/>
                <w:szCs w:val="20"/>
              </w:rPr>
            </w:pPr>
            <w:r w:rsidRPr="004C7919">
              <w:rPr>
                <w:rFonts w:ascii="Arial" w:hAnsi="Arial" w:cs="Arial"/>
                <w:sz w:val="20"/>
                <w:szCs w:val="20"/>
              </w:rPr>
              <w:t>B</w:t>
            </w:r>
          </w:p>
        </w:tc>
      </w:tr>
      <w:tr w:rsidR="00431BA0" w:rsidRPr="004C7919" w:rsidTr="00975421">
        <w:tc>
          <w:tcPr>
            <w:tcW w:w="3512" w:type="pct"/>
          </w:tcPr>
          <w:p w:rsidR="00431BA0" w:rsidRPr="004C7919" w:rsidRDefault="00740CB0">
            <w:pPr>
              <w:rPr>
                <w:rFonts w:ascii="Arial" w:hAnsi="Arial" w:cs="Arial"/>
                <w:sz w:val="16"/>
                <w:szCs w:val="16"/>
              </w:rPr>
            </w:pPr>
            <w:r w:rsidRPr="004C7919">
              <w:rPr>
                <w:rFonts w:ascii="Arial" w:hAnsi="Arial" w:cs="Arial"/>
                <w:sz w:val="16"/>
                <w:szCs w:val="16"/>
              </w:rPr>
              <w:t xml:space="preserve">Opcije za GPIIb/IIIa inhibitore su (sa LoE za svaki lijek): </w:t>
            </w:r>
          </w:p>
        </w:tc>
        <w:tc>
          <w:tcPr>
            <w:tcW w:w="676" w:type="pct"/>
            <w:vAlign w:val="center"/>
          </w:tcPr>
          <w:p w:rsidR="00431BA0" w:rsidRPr="004C7919" w:rsidRDefault="00431BA0" w:rsidP="00901B94">
            <w:pPr>
              <w:jc w:val="center"/>
              <w:rPr>
                <w:rFonts w:ascii="Arial" w:hAnsi="Arial" w:cs="Arial"/>
                <w:sz w:val="20"/>
                <w:szCs w:val="20"/>
              </w:rPr>
            </w:pPr>
          </w:p>
        </w:tc>
        <w:tc>
          <w:tcPr>
            <w:tcW w:w="812" w:type="pct"/>
            <w:vAlign w:val="center"/>
          </w:tcPr>
          <w:p w:rsidR="00431BA0" w:rsidRPr="004C7919" w:rsidRDefault="00431BA0" w:rsidP="00901B94">
            <w:pPr>
              <w:jc w:val="center"/>
              <w:rPr>
                <w:rFonts w:ascii="Arial" w:hAnsi="Arial" w:cs="Arial"/>
                <w:sz w:val="20"/>
                <w:szCs w:val="20"/>
              </w:rPr>
            </w:pPr>
          </w:p>
        </w:tc>
      </w:tr>
      <w:tr w:rsidR="00431BA0" w:rsidRPr="004C7919" w:rsidTr="00975421">
        <w:tc>
          <w:tcPr>
            <w:tcW w:w="3512" w:type="pct"/>
          </w:tcPr>
          <w:p w:rsidR="00431BA0" w:rsidRPr="004C7919" w:rsidRDefault="00740CB0" w:rsidP="00740CB0">
            <w:pPr>
              <w:pStyle w:val="ListParagraph"/>
              <w:numPr>
                <w:ilvl w:val="0"/>
                <w:numId w:val="5"/>
              </w:numPr>
              <w:rPr>
                <w:rFonts w:ascii="Arial" w:hAnsi="Arial" w:cs="Arial"/>
                <w:sz w:val="16"/>
                <w:szCs w:val="16"/>
              </w:rPr>
            </w:pPr>
            <w:r w:rsidRPr="004C7919">
              <w:rPr>
                <w:rFonts w:ascii="Arial" w:hAnsi="Arial" w:cs="Arial"/>
                <w:sz w:val="16"/>
                <w:szCs w:val="16"/>
              </w:rPr>
              <w:t>Abciximab</w:t>
            </w:r>
          </w:p>
        </w:tc>
        <w:tc>
          <w:tcPr>
            <w:tcW w:w="676" w:type="pct"/>
            <w:vAlign w:val="center"/>
          </w:tcPr>
          <w:p w:rsidR="00431BA0" w:rsidRPr="004C7919" w:rsidRDefault="00431BA0" w:rsidP="00901B94">
            <w:pPr>
              <w:jc w:val="center"/>
              <w:rPr>
                <w:rFonts w:ascii="Arial" w:hAnsi="Arial" w:cs="Arial"/>
                <w:sz w:val="20"/>
                <w:szCs w:val="20"/>
              </w:rPr>
            </w:pPr>
          </w:p>
        </w:tc>
        <w:tc>
          <w:tcPr>
            <w:tcW w:w="812" w:type="pct"/>
            <w:vAlign w:val="center"/>
          </w:tcPr>
          <w:p w:rsidR="00431BA0" w:rsidRPr="004C7919" w:rsidRDefault="00740CB0" w:rsidP="00901B94">
            <w:pPr>
              <w:jc w:val="center"/>
              <w:rPr>
                <w:rFonts w:ascii="Arial" w:hAnsi="Arial" w:cs="Arial"/>
                <w:sz w:val="20"/>
                <w:szCs w:val="20"/>
              </w:rPr>
            </w:pPr>
            <w:r w:rsidRPr="004C7919">
              <w:rPr>
                <w:rFonts w:ascii="Arial" w:hAnsi="Arial" w:cs="Arial"/>
                <w:sz w:val="20"/>
                <w:szCs w:val="20"/>
              </w:rPr>
              <w:t>A</w:t>
            </w:r>
          </w:p>
        </w:tc>
      </w:tr>
      <w:tr w:rsidR="00431BA0" w:rsidRPr="004C7919" w:rsidTr="00975421">
        <w:tc>
          <w:tcPr>
            <w:tcW w:w="3512" w:type="pct"/>
          </w:tcPr>
          <w:p w:rsidR="00431BA0" w:rsidRPr="004C7919" w:rsidRDefault="00740CB0" w:rsidP="00740CB0">
            <w:pPr>
              <w:pStyle w:val="ListParagraph"/>
              <w:numPr>
                <w:ilvl w:val="0"/>
                <w:numId w:val="5"/>
              </w:numPr>
              <w:rPr>
                <w:rFonts w:ascii="Arial" w:hAnsi="Arial" w:cs="Arial"/>
                <w:sz w:val="16"/>
                <w:szCs w:val="16"/>
              </w:rPr>
            </w:pPr>
            <w:r w:rsidRPr="004C7919">
              <w:rPr>
                <w:rFonts w:ascii="Arial" w:hAnsi="Arial" w:cs="Arial"/>
                <w:sz w:val="16"/>
                <w:szCs w:val="16"/>
              </w:rPr>
              <w:t>Eptifibatid (sa dvostrukim bolusom)</w:t>
            </w:r>
          </w:p>
        </w:tc>
        <w:tc>
          <w:tcPr>
            <w:tcW w:w="676" w:type="pct"/>
            <w:vAlign w:val="center"/>
          </w:tcPr>
          <w:p w:rsidR="00431BA0" w:rsidRPr="004C7919" w:rsidRDefault="00431BA0" w:rsidP="00901B94">
            <w:pPr>
              <w:jc w:val="center"/>
              <w:rPr>
                <w:rFonts w:ascii="Arial" w:hAnsi="Arial" w:cs="Arial"/>
                <w:sz w:val="20"/>
                <w:szCs w:val="20"/>
              </w:rPr>
            </w:pPr>
          </w:p>
        </w:tc>
        <w:tc>
          <w:tcPr>
            <w:tcW w:w="812" w:type="pct"/>
            <w:vAlign w:val="center"/>
          </w:tcPr>
          <w:p w:rsidR="00431BA0" w:rsidRPr="004C7919" w:rsidRDefault="00740CB0" w:rsidP="00901B94">
            <w:pPr>
              <w:jc w:val="center"/>
              <w:rPr>
                <w:rFonts w:ascii="Arial" w:hAnsi="Arial" w:cs="Arial"/>
                <w:sz w:val="20"/>
                <w:szCs w:val="20"/>
              </w:rPr>
            </w:pPr>
            <w:r w:rsidRPr="004C7919">
              <w:rPr>
                <w:rFonts w:ascii="Arial" w:hAnsi="Arial" w:cs="Arial"/>
                <w:sz w:val="20"/>
                <w:szCs w:val="20"/>
              </w:rPr>
              <w:t>B</w:t>
            </w:r>
          </w:p>
        </w:tc>
      </w:tr>
      <w:tr w:rsidR="00431BA0" w:rsidRPr="004C7919" w:rsidTr="00975421">
        <w:tc>
          <w:tcPr>
            <w:tcW w:w="3512" w:type="pct"/>
          </w:tcPr>
          <w:p w:rsidR="00431BA0" w:rsidRPr="004C7919" w:rsidRDefault="00740CB0" w:rsidP="00740CB0">
            <w:pPr>
              <w:pStyle w:val="ListParagraph"/>
              <w:numPr>
                <w:ilvl w:val="0"/>
                <w:numId w:val="5"/>
              </w:numPr>
              <w:rPr>
                <w:rFonts w:ascii="Arial" w:hAnsi="Arial" w:cs="Arial"/>
                <w:sz w:val="16"/>
                <w:szCs w:val="16"/>
              </w:rPr>
            </w:pPr>
            <w:r w:rsidRPr="004C7919">
              <w:rPr>
                <w:rFonts w:ascii="Arial" w:hAnsi="Arial" w:cs="Arial"/>
                <w:sz w:val="16"/>
                <w:szCs w:val="16"/>
              </w:rPr>
              <w:t>Tirofiban (sa viokom dozom bolusa)</w:t>
            </w:r>
          </w:p>
        </w:tc>
        <w:tc>
          <w:tcPr>
            <w:tcW w:w="676" w:type="pct"/>
            <w:vAlign w:val="center"/>
          </w:tcPr>
          <w:p w:rsidR="00431BA0" w:rsidRPr="004C7919" w:rsidRDefault="00431BA0" w:rsidP="00901B94">
            <w:pPr>
              <w:jc w:val="center"/>
              <w:rPr>
                <w:rFonts w:ascii="Arial" w:hAnsi="Arial" w:cs="Arial"/>
                <w:sz w:val="20"/>
                <w:szCs w:val="20"/>
              </w:rPr>
            </w:pPr>
          </w:p>
        </w:tc>
        <w:tc>
          <w:tcPr>
            <w:tcW w:w="812" w:type="pct"/>
            <w:vAlign w:val="center"/>
          </w:tcPr>
          <w:p w:rsidR="00431BA0" w:rsidRPr="004C7919" w:rsidRDefault="00740CB0" w:rsidP="00901B94">
            <w:pPr>
              <w:jc w:val="center"/>
              <w:rPr>
                <w:rFonts w:ascii="Arial" w:hAnsi="Arial" w:cs="Arial"/>
                <w:sz w:val="20"/>
                <w:szCs w:val="20"/>
              </w:rPr>
            </w:pPr>
            <w:r w:rsidRPr="004C7919">
              <w:rPr>
                <w:rFonts w:ascii="Arial" w:hAnsi="Arial" w:cs="Arial"/>
                <w:sz w:val="20"/>
                <w:szCs w:val="20"/>
              </w:rPr>
              <w:t>B</w:t>
            </w:r>
          </w:p>
        </w:tc>
      </w:tr>
      <w:tr w:rsidR="00740CB0" w:rsidRPr="004C7919" w:rsidTr="00975421">
        <w:tc>
          <w:tcPr>
            <w:tcW w:w="5000" w:type="pct"/>
            <w:gridSpan w:val="3"/>
            <w:vAlign w:val="center"/>
          </w:tcPr>
          <w:p w:rsidR="00740CB0" w:rsidRPr="004C7919" w:rsidRDefault="00740CB0" w:rsidP="00901B94">
            <w:pPr>
              <w:rPr>
                <w:rFonts w:ascii="Arial" w:hAnsi="Arial" w:cs="Arial"/>
                <w:sz w:val="20"/>
                <w:szCs w:val="20"/>
              </w:rPr>
            </w:pPr>
            <w:r w:rsidRPr="004C7919">
              <w:rPr>
                <w:rFonts w:ascii="Arial" w:hAnsi="Arial" w:cs="Arial"/>
                <w:sz w:val="20"/>
                <w:szCs w:val="20"/>
              </w:rPr>
              <w:t>Antikoagulacija</w:t>
            </w:r>
          </w:p>
        </w:tc>
      </w:tr>
      <w:tr w:rsidR="00431BA0" w:rsidRPr="004C7919" w:rsidTr="00975421">
        <w:tc>
          <w:tcPr>
            <w:tcW w:w="3512" w:type="pct"/>
          </w:tcPr>
          <w:p w:rsidR="00431BA0" w:rsidRPr="004C7919" w:rsidRDefault="00740CB0" w:rsidP="00740CB0">
            <w:pPr>
              <w:rPr>
                <w:rFonts w:ascii="Arial" w:hAnsi="Arial" w:cs="Arial"/>
                <w:sz w:val="16"/>
                <w:szCs w:val="16"/>
              </w:rPr>
            </w:pPr>
            <w:r w:rsidRPr="004C7919">
              <w:rPr>
                <w:rFonts w:ascii="Arial" w:hAnsi="Arial" w:cs="Arial"/>
                <w:sz w:val="16"/>
                <w:szCs w:val="16"/>
              </w:rPr>
              <w:t>U primarnoj PCI mora se koristiti injektabilni antikoagulant.</w:t>
            </w:r>
          </w:p>
        </w:tc>
        <w:tc>
          <w:tcPr>
            <w:tcW w:w="676" w:type="pct"/>
            <w:vAlign w:val="center"/>
          </w:tcPr>
          <w:p w:rsidR="00431BA0" w:rsidRPr="004C7919" w:rsidRDefault="00740CB0" w:rsidP="00901B94">
            <w:pPr>
              <w:jc w:val="center"/>
              <w:rPr>
                <w:rFonts w:ascii="Arial" w:hAnsi="Arial" w:cs="Arial"/>
                <w:sz w:val="20"/>
                <w:szCs w:val="20"/>
              </w:rPr>
            </w:pPr>
            <w:r w:rsidRPr="004C7919">
              <w:rPr>
                <w:rFonts w:ascii="Arial" w:hAnsi="Arial" w:cs="Arial"/>
                <w:sz w:val="20"/>
                <w:szCs w:val="20"/>
              </w:rPr>
              <w:t>I</w:t>
            </w:r>
          </w:p>
        </w:tc>
        <w:tc>
          <w:tcPr>
            <w:tcW w:w="812" w:type="pct"/>
            <w:vAlign w:val="center"/>
          </w:tcPr>
          <w:p w:rsidR="00431BA0" w:rsidRPr="004C7919" w:rsidRDefault="00740CB0" w:rsidP="00901B94">
            <w:pPr>
              <w:jc w:val="center"/>
              <w:rPr>
                <w:rFonts w:ascii="Arial" w:hAnsi="Arial" w:cs="Arial"/>
                <w:sz w:val="20"/>
                <w:szCs w:val="20"/>
              </w:rPr>
            </w:pPr>
            <w:r w:rsidRPr="004C7919">
              <w:rPr>
                <w:rFonts w:ascii="Arial" w:hAnsi="Arial" w:cs="Arial"/>
                <w:sz w:val="20"/>
                <w:szCs w:val="20"/>
              </w:rPr>
              <w:t>C</w:t>
            </w:r>
          </w:p>
        </w:tc>
      </w:tr>
      <w:tr w:rsidR="00431BA0" w:rsidRPr="004C7919" w:rsidTr="00975421">
        <w:tc>
          <w:tcPr>
            <w:tcW w:w="3512" w:type="pct"/>
          </w:tcPr>
          <w:p w:rsidR="00431BA0" w:rsidRPr="004C7919" w:rsidRDefault="00740CB0">
            <w:pPr>
              <w:rPr>
                <w:rFonts w:ascii="Arial" w:hAnsi="Arial" w:cs="Arial"/>
                <w:sz w:val="16"/>
                <w:szCs w:val="16"/>
              </w:rPr>
            </w:pPr>
            <w:r w:rsidRPr="004C7919">
              <w:rPr>
                <w:rFonts w:ascii="Arial" w:hAnsi="Arial" w:cs="Arial"/>
                <w:sz w:val="16"/>
                <w:szCs w:val="16"/>
              </w:rPr>
              <w:t>Bivalirudin (sa upotrebom GPIIb/IIIa blokatora ograničenih za spašavaj</w:t>
            </w:r>
            <w:r w:rsidR="00901B94" w:rsidRPr="004C7919">
              <w:rPr>
                <w:rFonts w:ascii="Arial" w:hAnsi="Arial" w:cs="Arial"/>
                <w:sz w:val="16"/>
                <w:szCs w:val="16"/>
              </w:rPr>
              <w:t>uću terapiju) je preporučljiviji</w:t>
            </w:r>
            <w:r w:rsidRPr="004C7919">
              <w:rPr>
                <w:rFonts w:ascii="Arial" w:hAnsi="Arial" w:cs="Arial"/>
                <w:sz w:val="16"/>
                <w:szCs w:val="16"/>
              </w:rPr>
              <w:t xml:space="preserve"> </w:t>
            </w:r>
            <w:r w:rsidR="00901B94" w:rsidRPr="004C7919">
              <w:rPr>
                <w:rFonts w:ascii="Arial" w:hAnsi="Arial" w:cs="Arial"/>
                <w:sz w:val="16"/>
                <w:szCs w:val="16"/>
              </w:rPr>
              <w:t>u odnosu na nefrakcionisani heparin i GP IIb/IIa blokatore.</w:t>
            </w:r>
          </w:p>
        </w:tc>
        <w:tc>
          <w:tcPr>
            <w:tcW w:w="676" w:type="pct"/>
            <w:vAlign w:val="center"/>
          </w:tcPr>
          <w:p w:rsidR="00431BA0" w:rsidRPr="004C7919" w:rsidRDefault="00901B94" w:rsidP="00901B94">
            <w:pPr>
              <w:jc w:val="center"/>
              <w:rPr>
                <w:rFonts w:ascii="Arial" w:hAnsi="Arial" w:cs="Arial"/>
                <w:sz w:val="20"/>
                <w:szCs w:val="20"/>
              </w:rPr>
            </w:pPr>
            <w:r w:rsidRPr="004C7919">
              <w:rPr>
                <w:rFonts w:ascii="Arial" w:hAnsi="Arial" w:cs="Arial"/>
                <w:sz w:val="20"/>
                <w:szCs w:val="20"/>
              </w:rPr>
              <w:t>I</w:t>
            </w:r>
          </w:p>
        </w:tc>
        <w:tc>
          <w:tcPr>
            <w:tcW w:w="812" w:type="pct"/>
            <w:vAlign w:val="center"/>
          </w:tcPr>
          <w:p w:rsidR="00431BA0" w:rsidRPr="004C7919" w:rsidRDefault="00901B94" w:rsidP="00901B94">
            <w:pPr>
              <w:jc w:val="center"/>
              <w:rPr>
                <w:rFonts w:ascii="Arial" w:hAnsi="Arial" w:cs="Arial"/>
                <w:sz w:val="20"/>
                <w:szCs w:val="20"/>
              </w:rPr>
            </w:pPr>
            <w:r w:rsidRPr="004C7919">
              <w:rPr>
                <w:rFonts w:ascii="Arial" w:hAnsi="Arial" w:cs="Arial"/>
                <w:sz w:val="20"/>
                <w:szCs w:val="20"/>
              </w:rPr>
              <w:t>B</w:t>
            </w:r>
          </w:p>
        </w:tc>
      </w:tr>
      <w:tr w:rsidR="00431BA0" w:rsidRPr="004C7919" w:rsidTr="00975421">
        <w:tc>
          <w:tcPr>
            <w:tcW w:w="3512" w:type="pct"/>
          </w:tcPr>
          <w:p w:rsidR="00431BA0" w:rsidRPr="004C7919" w:rsidRDefault="00901B94">
            <w:pPr>
              <w:rPr>
                <w:rFonts w:ascii="Arial" w:hAnsi="Arial" w:cs="Arial"/>
                <w:sz w:val="16"/>
                <w:szCs w:val="16"/>
              </w:rPr>
            </w:pPr>
            <w:r w:rsidRPr="004C7919">
              <w:rPr>
                <w:rFonts w:ascii="Arial" w:hAnsi="Arial" w:cs="Arial"/>
                <w:sz w:val="16"/>
                <w:szCs w:val="16"/>
              </w:rPr>
              <w:t xml:space="preserve">Enoxaparin (sa ili bez rutinskog IIb/IIIa blokatora) može biti poželjniji u odnosu na nefrakcionisani heparin. </w:t>
            </w:r>
          </w:p>
        </w:tc>
        <w:tc>
          <w:tcPr>
            <w:tcW w:w="676" w:type="pct"/>
            <w:vAlign w:val="center"/>
          </w:tcPr>
          <w:p w:rsidR="00431BA0" w:rsidRPr="004C7919" w:rsidRDefault="00901B94" w:rsidP="00901B94">
            <w:pPr>
              <w:jc w:val="center"/>
              <w:rPr>
                <w:rFonts w:ascii="Arial" w:hAnsi="Arial" w:cs="Arial"/>
                <w:sz w:val="20"/>
                <w:szCs w:val="20"/>
              </w:rPr>
            </w:pPr>
            <w:r w:rsidRPr="004C7919">
              <w:rPr>
                <w:rFonts w:ascii="Arial" w:hAnsi="Arial" w:cs="Arial"/>
                <w:sz w:val="20"/>
                <w:szCs w:val="20"/>
              </w:rPr>
              <w:t>IIb</w:t>
            </w:r>
          </w:p>
        </w:tc>
        <w:tc>
          <w:tcPr>
            <w:tcW w:w="812" w:type="pct"/>
            <w:vAlign w:val="center"/>
          </w:tcPr>
          <w:p w:rsidR="00431BA0" w:rsidRPr="004C7919" w:rsidRDefault="00901B94" w:rsidP="00901B94">
            <w:pPr>
              <w:jc w:val="center"/>
              <w:rPr>
                <w:rFonts w:ascii="Arial" w:hAnsi="Arial" w:cs="Arial"/>
                <w:sz w:val="20"/>
                <w:szCs w:val="20"/>
              </w:rPr>
            </w:pPr>
            <w:r w:rsidRPr="004C7919">
              <w:rPr>
                <w:rFonts w:ascii="Arial" w:hAnsi="Arial" w:cs="Arial"/>
                <w:sz w:val="20"/>
                <w:szCs w:val="20"/>
              </w:rPr>
              <w:t>B</w:t>
            </w:r>
          </w:p>
        </w:tc>
      </w:tr>
      <w:tr w:rsidR="00431BA0" w:rsidRPr="004C7919" w:rsidTr="00975421">
        <w:tc>
          <w:tcPr>
            <w:tcW w:w="3512" w:type="pct"/>
          </w:tcPr>
          <w:p w:rsidR="00431BA0" w:rsidRPr="004C7919" w:rsidRDefault="00901B94">
            <w:pPr>
              <w:rPr>
                <w:rFonts w:ascii="Arial" w:hAnsi="Arial" w:cs="Arial"/>
                <w:sz w:val="16"/>
                <w:szCs w:val="16"/>
              </w:rPr>
            </w:pPr>
            <w:r w:rsidRPr="004C7919">
              <w:rPr>
                <w:rFonts w:ascii="Arial" w:hAnsi="Arial" w:cs="Arial"/>
                <w:sz w:val="16"/>
                <w:szCs w:val="16"/>
              </w:rPr>
              <w:t>Nefrakcionisani heparin sa ili bez rutinske upotrebe GP IIb/IIa blokatora mora se koristiti kod pacijenata koji ne primaju bivalirudin ili enoxaparin.</w:t>
            </w:r>
          </w:p>
        </w:tc>
        <w:tc>
          <w:tcPr>
            <w:tcW w:w="676" w:type="pct"/>
            <w:vAlign w:val="center"/>
          </w:tcPr>
          <w:p w:rsidR="00431BA0" w:rsidRPr="004C7919" w:rsidRDefault="00901B94" w:rsidP="00901B94">
            <w:pPr>
              <w:jc w:val="center"/>
              <w:rPr>
                <w:rFonts w:ascii="Arial" w:hAnsi="Arial" w:cs="Arial"/>
                <w:sz w:val="20"/>
                <w:szCs w:val="20"/>
              </w:rPr>
            </w:pPr>
            <w:r w:rsidRPr="004C7919">
              <w:rPr>
                <w:rFonts w:ascii="Arial" w:hAnsi="Arial" w:cs="Arial"/>
                <w:sz w:val="20"/>
                <w:szCs w:val="20"/>
              </w:rPr>
              <w:t>I</w:t>
            </w:r>
          </w:p>
        </w:tc>
        <w:tc>
          <w:tcPr>
            <w:tcW w:w="812" w:type="pct"/>
            <w:vAlign w:val="center"/>
          </w:tcPr>
          <w:p w:rsidR="00431BA0" w:rsidRPr="004C7919" w:rsidRDefault="00901B94" w:rsidP="00901B94">
            <w:pPr>
              <w:jc w:val="center"/>
              <w:rPr>
                <w:rFonts w:ascii="Arial" w:hAnsi="Arial" w:cs="Arial"/>
                <w:sz w:val="20"/>
                <w:szCs w:val="20"/>
              </w:rPr>
            </w:pPr>
            <w:r w:rsidRPr="004C7919">
              <w:rPr>
                <w:rFonts w:ascii="Arial" w:hAnsi="Arial" w:cs="Arial"/>
                <w:sz w:val="20"/>
                <w:szCs w:val="20"/>
              </w:rPr>
              <w:t>C</w:t>
            </w:r>
          </w:p>
        </w:tc>
      </w:tr>
      <w:tr w:rsidR="00431BA0" w:rsidRPr="004C7919" w:rsidTr="00975421">
        <w:tc>
          <w:tcPr>
            <w:tcW w:w="3512" w:type="pct"/>
          </w:tcPr>
          <w:p w:rsidR="00431BA0" w:rsidRPr="004C7919" w:rsidRDefault="00901B94">
            <w:pPr>
              <w:rPr>
                <w:rFonts w:ascii="Arial" w:hAnsi="Arial" w:cs="Arial"/>
                <w:sz w:val="16"/>
                <w:szCs w:val="16"/>
              </w:rPr>
            </w:pPr>
            <w:r w:rsidRPr="004C7919">
              <w:rPr>
                <w:rFonts w:ascii="Arial" w:hAnsi="Arial" w:cs="Arial"/>
                <w:sz w:val="16"/>
                <w:szCs w:val="16"/>
              </w:rPr>
              <w:t>Fondaparinux se ne preporučuje za primarnu PCI</w:t>
            </w:r>
          </w:p>
        </w:tc>
        <w:tc>
          <w:tcPr>
            <w:tcW w:w="676" w:type="pct"/>
            <w:vAlign w:val="center"/>
          </w:tcPr>
          <w:p w:rsidR="00431BA0" w:rsidRPr="004C7919" w:rsidRDefault="00901B94" w:rsidP="00901B94">
            <w:pPr>
              <w:jc w:val="center"/>
              <w:rPr>
                <w:rFonts w:ascii="Arial" w:hAnsi="Arial" w:cs="Arial"/>
                <w:sz w:val="20"/>
                <w:szCs w:val="20"/>
              </w:rPr>
            </w:pPr>
            <w:r w:rsidRPr="004C7919">
              <w:rPr>
                <w:rFonts w:ascii="Arial" w:hAnsi="Arial" w:cs="Arial"/>
                <w:sz w:val="20"/>
                <w:szCs w:val="20"/>
              </w:rPr>
              <w:t>III</w:t>
            </w:r>
          </w:p>
        </w:tc>
        <w:tc>
          <w:tcPr>
            <w:tcW w:w="812" w:type="pct"/>
            <w:vAlign w:val="center"/>
          </w:tcPr>
          <w:p w:rsidR="00431BA0" w:rsidRPr="004C7919" w:rsidRDefault="00901B94" w:rsidP="00901B94">
            <w:pPr>
              <w:jc w:val="center"/>
              <w:rPr>
                <w:rFonts w:ascii="Arial" w:hAnsi="Arial" w:cs="Arial"/>
                <w:sz w:val="20"/>
                <w:szCs w:val="20"/>
              </w:rPr>
            </w:pPr>
            <w:r w:rsidRPr="004C7919">
              <w:rPr>
                <w:rFonts w:ascii="Arial" w:hAnsi="Arial" w:cs="Arial"/>
                <w:sz w:val="20"/>
                <w:szCs w:val="20"/>
              </w:rPr>
              <w:t>B</w:t>
            </w:r>
          </w:p>
        </w:tc>
      </w:tr>
      <w:tr w:rsidR="00431BA0" w:rsidRPr="004C7919" w:rsidTr="00975421">
        <w:tc>
          <w:tcPr>
            <w:tcW w:w="3512" w:type="pct"/>
            <w:tcBorders>
              <w:bottom w:val="single" w:sz="4" w:space="0" w:color="auto"/>
            </w:tcBorders>
          </w:tcPr>
          <w:p w:rsidR="00431BA0" w:rsidRPr="004C7919" w:rsidRDefault="00901B94">
            <w:pPr>
              <w:rPr>
                <w:rFonts w:ascii="Arial" w:hAnsi="Arial" w:cs="Arial"/>
                <w:sz w:val="16"/>
                <w:szCs w:val="16"/>
              </w:rPr>
            </w:pPr>
            <w:r w:rsidRPr="004C7919">
              <w:rPr>
                <w:rFonts w:ascii="Arial" w:hAnsi="Arial" w:cs="Arial"/>
                <w:sz w:val="16"/>
                <w:szCs w:val="16"/>
              </w:rPr>
              <w:t>Upotreba fibrinolize prije planirane PCI se ne preporučuje.</w:t>
            </w:r>
          </w:p>
        </w:tc>
        <w:tc>
          <w:tcPr>
            <w:tcW w:w="676" w:type="pct"/>
            <w:tcBorders>
              <w:bottom w:val="single" w:sz="4" w:space="0" w:color="auto"/>
            </w:tcBorders>
            <w:vAlign w:val="center"/>
          </w:tcPr>
          <w:p w:rsidR="00431BA0" w:rsidRPr="004C7919" w:rsidRDefault="00901B94" w:rsidP="00901B94">
            <w:pPr>
              <w:jc w:val="center"/>
              <w:rPr>
                <w:rFonts w:ascii="Arial" w:hAnsi="Arial" w:cs="Arial"/>
                <w:sz w:val="20"/>
                <w:szCs w:val="20"/>
              </w:rPr>
            </w:pPr>
            <w:r w:rsidRPr="004C7919">
              <w:rPr>
                <w:rFonts w:ascii="Arial" w:hAnsi="Arial" w:cs="Arial"/>
                <w:sz w:val="20"/>
                <w:szCs w:val="20"/>
              </w:rPr>
              <w:t>III</w:t>
            </w:r>
          </w:p>
        </w:tc>
        <w:tc>
          <w:tcPr>
            <w:tcW w:w="812" w:type="pct"/>
            <w:tcBorders>
              <w:bottom w:val="single" w:sz="4" w:space="0" w:color="auto"/>
            </w:tcBorders>
            <w:vAlign w:val="center"/>
          </w:tcPr>
          <w:p w:rsidR="00431BA0" w:rsidRPr="004C7919" w:rsidRDefault="00901B94" w:rsidP="00901B94">
            <w:pPr>
              <w:jc w:val="center"/>
              <w:rPr>
                <w:rFonts w:ascii="Arial" w:hAnsi="Arial" w:cs="Arial"/>
                <w:sz w:val="20"/>
                <w:szCs w:val="20"/>
              </w:rPr>
            </w:pPr>
            <w:r w:rsidRPr="004C7919">
              <w:rPr>
                <w:rFonts w:ascii="Arial" w:hAnsi="Arial" w:cs="Arial"/>
                <w:sz w:val="20"/>
                <w:szCs w:val="20"/>
              </w:rPr>
              <w:t>A</w:t>
            </w:r>
          </w:p>
        </w:tc>
      </w:tr>
      <w:tr w:rsidR="00901B94" w:rsidRPr="004C7919" w:rsidTr="00975421">
        <w:tc>
          <w:tcPr>
            <w:tcW w:w="5000" w:type="pct"/>
            <w:gridSpan w:val="3"/>
            <w:tcBorders>
              <w:top w:val="single" w:sz="4" w:space="0" w:color="auto"/>
              <w:left w:val="nil"/>
              <w:bottom w:val="nil"/>
              <w:right w:val="nil"/>
            </w:tcBorders>
          </w:tcPr>
          <w:p w:rsidR="00901B94" w:rsidRPr="004C7919" w:rsidRDefault="00901B94">
            <w:pPr>
              <w:rPr>
                <w:rFonts w:ascii="Arial" w:hAnsi="Arial" w:cs="Arial"/>
                <w:sz w:val="12"/>
                <w:szCs w:val="12"/>
              </w:rPr>
            </w:pPr>
            <w:r w:rsidRPr="004C7919">
              <w:rPr>
                <w:rFonts w:ascii="Arial" w:hAnsi="Arial" w:cs="Arial"/>
                <w:sz w:val="12"/>
                <w:szCs w:val="12"/>
              </w:rPr>
              <w:t>ADP = adenozin difosfat; GP = glikoprotein; i.v. = intravenski; sala = kateterizaciona sala; LoE = nivo dokaza; PCI = perkutana koronarna intervencija; TIA = tranzitorni ishemični napad; UFH = nefrakcionisani heparin.</w:t>
            </w:r>
          </w:p>
          <w:p w:rsidR="00901B94" w:rsidRPr="004C7919" w:rsidRDefault="00901B94">
            <w:pPr>
              <w:rPr>
                <w:rFonts w:ascii="Arial" w:hAnsi="Arial" w:cs="Arial"/>
              </w:rPr>
            </w:pPr>
            <w:proofErr w:type="gramStart"/>
            <w:r w:rsidRPr="004C7919">
              <w:rPr>
                <w:rFonts w:ascii="Arial" w:hAnsi="Arial" w:cs="Arial"/>
                <w:sz w:val="12"/>
                <w:szCs w:val="12"/>
                <w:vertAlign w:val="superscript"/>
              </w:rPr>
              <w:t>a</w:t>
            </w:r>
            <w:r w:rsidRPr="004C7919">
              <w:rPr>
                <w:rFonts w:ascii="Arial" w:hAnsi="Arial" w:cs="Arial"/>
                <w:sz w:val="12"/>
                <w:szCs w:val="12"/>
              </w:rPr>
              <w:t>Klasa</w:t>
            </w:r>
            <w:proofErr w:type="gramEnd"/>
            <w:r w:rsidRPr="004C7919">
              <w:rPr>
                <w:rFonts w:ascii="Arial" w:hAnsi="Arial" w:cs="Arial"/>
                <w:sz w:val="12"/>
                <w:szCs w:val="12"/>
              </w:rPr>
              <w:t xml:space="preserve"> preporuka; </w:t>
            </w:r>
            <w:r w:rsidRPr="004C7919">
              <w:rPr>
                <w:rFonts w:ascii="Arial" w:hAnsi="Arial" w:cs="Arial"/>
                <w:sz w:val="12"/>
                <w:szCs w:val="12"/>
                <w:vertAlign w:val="superscript"/>
              </w:rPr>
              <w:t>b</w:t>
            </w:r>
            <w:r w:rsidRPr="004C7919">
              <w:rPr>
                <w:rFonts w:ascii="Arial" w:hAnsi="Arial" w:cs="Arial"/>
                <w:sz w:val="12"/>
                <w:szCs w:val="12"/>
              </w:rPr>
              <w:t>Nivo dokaza.</w:t>
            </w:r>
          </w:p>
        </w:tc>
      </w:tr>
    </w:tbl>
    <w:p w:rsidR="008D77B2" w:rsidRPr="004C7919" w:rsidRDefault="008D77B2">
      <w:pPr>
        <w:rPr>
          <w:rFonts w:ascii="Arial" w:hAnsi="Arial" w:cs="Arial"/>
        </w:rPr>
      </w:pPr>
    </w:p>
    <w:tbl>
      <w:tblPr>
        <w:tblStyle w:val="TableGrid"/>
        <w:tblW w:w="5000" w:type="pct"/>
        <w:tblLook w:val="04A0"/>
      </w:tblPr>
      <w:tblGrid>
        <w:gridCol w:w="9576"/>
      </w:tblGrid>
      <w:tr w:rsidR="00BC42A7" w:rsidRPr="004C7919" w:rsidTr="00975421">
        <w:tc>
          <w:tcPr>
            <w:tcW w:w="5000" w:type="pct"/>
            <w:vAlign w:val="center"/>
          </w:tcPr>
          <w:p w:rsidR="00BC42A7" w:rsidRPr="004C7919" w:rsidRDefault="00BC42A7" w:rsidP="000865FB">
            <w:pPr>
              <w:jc w:val="center"/>
              <w:rPr>
                <w:rFonts w:ascii="Arial" w:hAnsi="Arial" w:cs="Arial"/>
                <w:b/>
                <w:sz w:val="20"/>
                <w:szCs w:val="20"/>
              </w:rPr>
            </w:pPr>
            <w:r w:rsidRPr="004C7919">
              <w:rPr>
                <w:rFonts w:ascii="Arial" w:hAnsi="Arial" w:cs="Arial"/>
                <w:b/>
                <w:sz w:val="20"/>
                <w:szCs w:val="20"/>
              </w:rPr>
              <w:lastRenderedPageBreak/>
              <w:t>Tabela 13: Kontraindikacije za fibrinolitičku terapiju</w:t>
            </w:r>
          </w:p>
        </w:tc>
      </w:tr>
      <w:tr w:rsidR="00BC42A7" w:rsidRPr="004C7919" w:rsidTr="00975421">
        <w:tc>
          <w:tcPr>
            <w:tcW w:w="5000" w:type="pct"/>
          </w:tcPr>
          <w:p w:rsidR="00BC42A7" w:rsidRPr="004C7919" w:rsidRDefault="00BC42A7">
            <w:pPr>
              <w:rPr>
                <w:rFonts w:ascii="Arial" w:hAnsi="Arial" w:cs="Arial"/>
                <w:sz w:val="20"/>
                <w:szCs w:val="20"/>
              </w:rPr>
            </w:pPr>
            <w:r w:rsidRPr="004C7919">
              <w:rPr>
                <w:rFonts w:ascii="Arial" w:hAnsi="Arial" w:cs="Arial"/>
                <w:sz w:val="20"/>
                <w:szCs w:val="20"/>
              </w:rPr>
              <w:t>Absolutne</w:t>
            </w:r>
          </w:p>
        </w:tc>
      </w:tr>
      <w:tr w:rsidR="00BC42A7" w:rsidRPr="004C7919" w:rsidTr="00975421">
        <w:tc>
          <w:tcPr>
            <w:tcW w:w="5000" w:type="pct"/>
          </w:tcPr>
          <w:p w:rsidR="00BC42A7" w:rsidRPr="004C7919" w:rsidRDefault="00BC42A7">
            <w:pPr>
              <w:rPr>
                <w:rFonts w:ascii="Arial" w:hAnsi="Arial" w:cs="Arial"/>
                <w:sz w:val="16"/>
                <w:szCs w:val="16"/>
              </w:rPr>
            </w:pPr>
            <w:r w:rsidRPr="004C7919">
              <w:rPr>
                <w:rFonts w:ascii="Arial" w:hAnsi="Arial" w:cs="Arial"/>
                <w:sz w:val="16"/>
                <w:szCs w:val="16"/>
              </w:rPr>
              <w:t xml:space="preserve">Ranije intrakranijalno krvarenje ili moždani udar nepoznatog porijekla bilo kada. </w:t>
            </w:r>
          </w:p>
        </w:tc>
      </w:tr>
      <w:tr w:rsidR="00BC42A7" w:rsidRPr="004C7919" w:rsidTr="00975421">
        <w:tc>
          <w:tcPr>
            <w:tcW w:w="5000" w:type="pct"/>
          </w:tcPr>
          <w:p w:rsidR="00BC42A7" w:rsidRPr="004C7919" w:rsidRDefault="00BC42A7">
            <w:pPr>
              <w:rPr>
                <w:rFonts w:ascii="Arial" w:hAnsi="Arial" w:cs="Arial"/>
                <w:sz w:val="16"/>
                <w:szCs w:val="16"/>
              </w:rPr>
            </w:pPr>
            <w:r w:rsidRPr="004C7919">
              <w:rPr>
                <w:rFonts w:ascii="Arial" w:hAnsi="Arial" w:cs="Arial"/>
                <w:sz w:val="16"/>
                <w:szCs w:val="16"/>
              </w:rPr>
              <w:t xml:space="preserve">Ishemijski moždani udar unazad 6 mjeseci. </w:t>
            </w:r>
          </w:p>
        </w:tc>
      </w:tr>
      <w:tr w:rsidR="00BC42A7" w:rsidRPr="004C7919" w:rsidTr="00975421">
        <w:tc>
          <w:tcPr>
            <w:tcW w:w="5000" w:type="pct"/>
          </w:tcPr>
          <w:p w:rsidR="00BC42A7" w:rsidRPr="004C7919" w:rsidRDefault="00BC42A7">
            <w:pPr>
              <w:rPr>
                <w:rFonts w:ascii="Arial" w:hAnsi="Arial" w:cs="Arial"/>
                <w:sz w:val="16"/>
                <w:szCs w:val="16"/>
              </w:rPr>
            </w:pPr>
            <w:r w:rsidRPr="004C7919">
              <w:rPr>
                <w:rFonts w:ascii="Arial" w:hAnsi="Arial" w:cs="Arial"/>
                <w:sz w:val="16"/>
                <w:szCs w:val="16"/>
              </w:rPr>
              <w:t>Oštećenje centralnog nervnog sistema, neoplazma ili atriventrikularna malformacija.</w:t>
            </w:r>
          </w:p>
        </w:tc>
      </w:tr>
      <w:tr w:rsidR="00BC42A7" w:rsidRPr="004C7919" w:rsidTr="00975421">
        <w:tc>
          <w:tcPr>
            <w:tcW w:w="5000" w:type="pct"/>
          </w:tcPr>
          <w:p w:rsidR="00BC42A7" w:rsidRPr="004C7919" w:rsidRDefault="00BC42A7">
            <w:pPr>
              <w:rPr>
                <w:rFonts w:ascii="Arial" w:hAnsi="Arial" w:cs="Arial"/>
                <w:sz w:val="16"/>
                <w:szCs w:val="16"/>
              </w:rPr>
            </w:pPr>
            <w:r w:rsidRPr="004C7919">
              <w:rPr>
                <w:rFonts w:ascii="Arial" w:hAnsi="Arial" w:cs="Arial"/>
                <w:sz w:val="16"/>
                <w:szCs w:val="16"/>
              </w:rPr>
              <w:t>Skorašnja velika trauma/operacija/povreda glave (u toku ranije 3 sedmice).</w:t>
            </w:r>
          </w:p>
        </w:tc>
      </w:tr>
      <w:tr w:rsidR="00BC42A7" w:rsidRPr="004C7919" w:rsidTr="00975421">
        <w:tc>
          <w:tcPr>
            <w:tcW w:w="5000" w:type="pct"/>
          </w:tcPr>
          <w:p w:rsidR="00BC42A7" w:rsidRPr="004C7919" w:rsidRDefault="00BC42A7">
            <w:pPr>
              <w:rPr>
                <w:rFonts w:ascii="Arial" w:hAnsi="Arial" w:cs="Arial"/>
                <w:sz w:val="16"/>
                <w:szCs w:val="16"/>
              </w:rPr>
            </w:pPr>
            <w:r w:rsidRPr="004C7919">
              <w:rPr>
                <w:rFonts w:ascii="Arial" w:hAnsi="Arial" w:cs="Arial"/>
                <w:sz w:val="16"/>
                <w:szCs w:val="16"/>
              </w:rPr>
              <w:t xml:space="preserve">Gastrointestinalno krvarenje u toku zadnjih mjesec dana. </w:t>
            </w:r>
          </w:p>
        </w:tc>
      </w:tr>
      <w:tr w:rsidR="00BC42A7" w:rsidRPr="004C7919" w:rsidTr="00975421">
        <w:tc>
          <w:tcPr>
            <w:tcW w:w="5000" w:type="pct"/>
          </w:tcPr>
          <w:p w:rsidR="00BC42A7" w:rsidRPr="004C7919" w:rsidRDefault="00BC42A7">
            <w:pPr>
              <w:rPr>
                <w:rFonts w:ascii="Arial" w:hAnsi="Arial" w:cs="Arial"/>
                <w:sz w:val="16"/>
                <w:szCs w:val="16"/>
              </w:rPr>
            </w:pPr>
            <w:r w:rsidRPr="004C7919">
              <w:rPr>
                <w:rFonts w:ascii="Arial" w:hAnsi="Arial" w:cs="Arial"/>
                <w:sz w:val="16"/>
                <w:szCs w:val="16"/>
              </w:rPr>
              <w:t xml:space="preserve">Poznat poremećaj koagulacije (isključujući menstrualno krvarenje). </w:t>
            </w:r>
          </w:p>
        </w:tc>
      </w:tr>
      <w:tr w:rsidR="00BC42A7" w:rsidRPr="004C7919" w:rsidTr="00975421">
        <w:tc>
          <w:tcPr>
            <w:tcW w:w="5000" w:type="pct"/>
          </w:tcPr>
          <w:p w:rsidR="00BC42A7" w:rsidRPr="004C7919" w:rsidRDefault="00BC42A7">
            <w:pPr>
              <w:rPr>
                <w:rFonts w:ascii="Arial" w:hAnsi="Arial" w:cs="Arial"/>
                <w:sz w:val="16"/>
                <w:szCs w:val="16"/>
              </w:rPr>
            </w:pPr>
            <w:r w:rsidRPr="004C7919">
              <w:rPr>
                <w:rFonts w:ascii="Arial" w:hAnsi="Arial" w:cs="Arial"/>
                <w:sz w:val="16"/>
                <w:szCs w:val="16"/>
              </w:rPr>
              <w:t>Disekcija aorte.</w:t>
            </w:r>
          </w:p>
        </w:tc>
      </w:tr>
      <w:tr w:rsidR="00BC42A7" w:rsidRPr="004C7919" w:rsidTr="00975421">
        <w:tc>
          <w:tcPr>
            <w:tcW w:w="5000" w:type="pct"/>
          </w:tcPr>
          <w:p w:rsidR="00BC42A7" w:rsidRPr="004C7919" w:rsidRDefault="00BC42A7">
            <w:pPr>
              <w:rPr>
                <w:rFonts w:ascii="Arial" w:hAnsi="Arial" w:cs="Arial"/>
                <w:sz w:val="16"/>
                <w:szCs w:val="16"/>
              </w:rPr>
            </w:pPr>
            <w:r w:rsidRPr="004C7919">
              <w:rPr>
                <w:rFonts w:ascii="Arial" w:hAnsi="Arial" w:cs="Arial"/>
                <w:sz w:val="16"/>
                <w:szCs w:val="16"/>
              </w:rPr>
              <w:t xml:space="preserve">Nekompresibilna punkcija u toku zadnja 24h (npr. biopsija jetre, lumbalan punkcija). </w:t>
            </w:r>
          </w:p>
        </w:tc>
      </w:tr>
      <w:tr w:rsidR="00BC42A7" w:rsidRPr="004C7919" w:rsidTr="00975421">
        <w:tc>
          <w:tcPr>
            <w:tcW w:w="5000" w:type="pct"/>
          </w:tcPr>
          <w:p w:rsidR="00BC42A7" w:rsidRPr="004C7919" w:rsidRDefault="00BC42A7">
            <w:pPr>
              <w:rPr>
                <w:rFonts w:ascii="Arial" w:hAnsi="Arial" w:cs="Arial"/>
                <w:sz w:val="20"/>
                <w:szCs w:val="20"/>
              </w:rPr>
            </w:pPr>
            <w:r w:rsidRPr="004C7919">
              <w:rPr>
                <w:rFonts w:ascii="Arial" w:hAnsi="Arial" w:cs="Arial"/>
                <w:sz w:val="20"/>
                <w:szCs w:val="20"/>
              </w:rPr>
              <w:t>Relativne</w:t>
            </w:r>
          </w:p>
        </w:tc>
      </w:tr>
      <w:tr w:rsidR="00BC42A7" w:rsidRPr="004C7919" w:rsidTr="00975421">
        <w:tc>
          <w:tcPr>
            <w:tcW w:w="5000" w:type="pct"/>
          </w:tcPr>
          <w:p w:rsidR="00BC42A7" w:rsidRPr="004C7919" w:rsidRDefault="00BC42A7">
            <w:pPr>
              <w:rPr>
                <w:rFonts w:ascii="Arial" w:hAnsi="Arial" w:cs="Arial"/>
                <w:sz w:val="16"/>
                <w:szCs w:val="16"/>
              </w:rPr>
            </w:pPr>
            <w:r w:rsidRPr="004C7919">
              <w:rPr>
                <w:rFonts w:ascii="Arial" w:hAnsi="Arial" w:cs="Arial"/>
                <w:sz w:val="16"/>
                <w:szCs w:val="16"/>
              </w:rPr>
              <w:t>Tranzitorni ishemijski napad u toku zadnjih 6 mjeseci.</w:t>
            </w:r>
          </w:p>
        </w:tc>
      </w:tr>
      <w:tr w:rsidR="00BC42A7" w:rsidRPr="004C7919" w:rsidTr="00975421">
        <w:tc>
          <w:tcPr>
            <w:tcW w:w="5000" w:type="pct"/>
          </w:tcPr>
          <w:p w:rsidR="00BC42A7" w:rsidRPr="004C7919" w:rsidRDefault="00BC42A7">
            <w:pPr>
              <w:rPr>
                <w:rFonts w:ascii="Arial" w:hAnsi="Arial" w:cs="Arial"/>
                <w:sz w:val="16"/>
                <w:szCs w:val="16"/>
              </w:rPr>
            </w:pPr>
            <w:r w:rsidRPr="004C7919">
              <w:rPr>
                <w:rFonts w:ascii="Arial" w:hAnsi="Arial" w:cs="Arial"/>
                <w:sz w:val="16"/>
                <w:szCs w:val="16"/>
              </w:rPr>
              <w:t xml:space="preserve">Oralna antikoagulantna terapija. </w:t>
            </w:r>
          </w:p>
        </w:tc>
      </w:tr>
      <w:tr w:rsidR="00BC42A7" w:rsidRPr="004C7919" w:rsidTr="00975421">
        <w:tc>
          <w:tcPr>
            <w:tcW w:w="5000" w:type="pct"/>
          </w:tcPr>
          <w:p w:rsidR="00BC42A7" w:rsidRPr="004C7919" w:rsidRDefault="00BC42A7">
            <w:pPr>
              <w:rPr>
                <w:rFonts w:ascii="Arial" w:hAnsi="Arial" w:cs="Arial"/>
                <w:sz w:val="16"/>
                <w:szCs w:val="16"/>
              </w:rPr>
            </w:pPr>
            <w:r w:rsidRPr="004C7919">
              <w:rPr>
                <w:rFonts w:ascii="Arial" w:hAnsi="Arial" w:cs="Arial"/>
                <w:sz w:val="16"/>
                <w:szCs w:val="16"/>
              </w:rPr>
              <w:t xml:space="preserve">Trudnoća ili period od prve sedmice nakon porođaja. </w:t>
            </w:r>
          </w:p>
        </w:tc>
      </w:tr>
      <w:tr w:rsidR="00BC42A7" w:rsidRPr="004C7919" w:rsidTr="00975421">
        <w:tc>
          <w:tcPr>
            <w:tcW w:w="5000" w:type="pct"/>
          </w:tcPr>
          <w:p w:rsidR="00BC42A7" w:rsidRPr="004C7919" w:rsidRDefault="00BC42A7">
            <w:pPr>
              <w:rPr>
                <w:rFonts w:ascii="Arial" w:hAnsi="Arial" w:cs="Arial"/>
                <w:sz w:val="16"/>
                <w:szCs w:val="16"/>
              </w:rPr>
            </w:pPr>
            <w:r w:rsidRPr="004C7919">
              <w:rPr>
                <w:rFonts w:ascii="Arial" w:hAnsi="Arial" w:cs="Arial"/>
                <w:sz w:val="16"/>
                <w:szCs w:val="16"/>
              </w:rPr>
              <w:t xml:space="preserve">Hipertenzija koja ne reaguje na terapiju (sistolni krvni pritisak &gt;180mmHg i/ili dijastolni krvni pritisak &gt;110mmHg). </w:t>
            </w:r>
          </w:p>
        </w:tc>
      </w:tr>
      <w:tr w:rsidR="00BC42A7" w:rsidRPr="004C7919" w:rsidTr="00975421">
        <w:tc>
          <w:tcPr>
            <w:tcW w:w="5000" w:type="pct"/>
          </w:tcPr>
          <w:p w:rsidR="00BC42A7" w:rsidRPr="004C7919" w:rsidRDefault="00BC42A7">
            <w:pPr>
              <w:rPr>
                <w:rFonts w:ascii="Arial" w:hAnsi="Arial" w:cs="Arial"/>
                <w:sz w:val="16"/>
                <w:szCs w:val="16"/>
              </w:rPr>
            </w:pPr>
            <w:r w:rsidRPr="004C7919">
              <w:rPr>
                <w:rFonts w:ascii="Arial" w:hAnsi="Arial" w:cs="Arial"/>
                <w:sz w:val="16"/>
                <w:szCs w:val="16"/>
              </w:rPr>
              <w:t>Uznapredovala bolest jetre.</w:t>
            </w:r>
          </w:p>
        </w:tc>
      </w:tr>
      <w:tr w:rsidR="00BC42A7" w:rsidRPr="004C7919" w:rsidTr="00975421">
        <w:tc>
          <w:tcPr>
            <w:tcW w:w="5000" w:type="pct"/>
          </w:tcPr>
          <w:p w:rsidR="00BC42A7" w:rsidRPr="004C7919" w:rsidRDefault="00BC42A7">
            <w:pPr>
              <w:rPr>
                <w:rFonts w:ascii="Arial" w:hAnsi="Arial" w:cs="Arial"/>
                <w:sz w:val="16"/>
                <w:szCs w:val="16"/>
              </w:rPr>
            </w:pPr>
            <w:r w:rsidRPr="004C7919">
              <w:rPr>
                <w:rFonts w:ascii="Arial" w:hAnsi="Arial" w:cs="Arial"/>
                <w:sz w:val="16"/>
                <w:szCs w:val="16"/>
              </w:rPr>
              <w:t>Infektivni endokarditis.</w:t>
            </w:r>
          </w:p>
        </w:tc>
      </w:tr>
      <w:tr w:rsidR="00BC42A7" w:rsidRPr="004C7919" w:rsidTr="00975421">
        <w:tc>
          <w:tcPr>
            <w:tcW w:w="5000" w:type="pct"/>
          </w:tcPr>
          <w:p w:rsidR="00BC42A7" w:rsidRPr="004C7919" w:rsidRDefault="00BC42A7">
            <w:pPr>
              <w:rPr>
                <w:rFonts w:ascii="Arial" w:hAnsi="Arial" w:cs="Arial"/>
                <w:sz w:val="16"/>
                <w:szCs w:val="16"/>
              </w:rPr>
            </w:pPr>
            <w:r w:rsidRPr="004C7919">
              <w:rPr>
                <w:rFonts w:ascii="Arial" w:hAnsi="Arial" w:cs="Arial"/>
                <w:sz w:val="16"/>
                <w:szCs w:val="16"/>
              </w:rPr>
              <w:t xml:space="preserve">Aktivni čir na želuci. </w:t>
            </w:r>
          </w:p>
        </w:tc>
      </w:tr>
      <w:tr w:rsidR="00BC42A7" w:rsidRPr="004C7919" w:rsidTr="00975421">
        <w:tc>
          <w:tcPr>
            <w:tcW w:w="5000" w:type="pct"/>
          </w:tcPr>
          <w:p w:rsidR="00BC42A7" w:rsidRPr="004C7919" w:rsidRDefault="00BC42A7">
            <w:pPr>
              <w:rPr>
                <w:rFonts w:ascii="Arial" w:hAnsi="Arial" w:cs="Arial"/>
                <w:sz w:val="16"/>
                <w:szCs w:val="16"/>
              </w:rPr>
            </w:pPr>
            <w:r w:rsidRPr="004C7919">
              <w:rPr>
                <w:rFonts w:ascii="Arial" w:hAnsi="Arial" w:cs="Arial"/>
                <w:sz w:val="16"/>
                <w:szCs w:val="16"/>
              </w:rPr>
              <w:t xml:space="preserve">Prolongirano ili traumatsko oživljavanje. </w:t>
            </w:r>
          </w:p>
        </w:tc>
      </w:tr>
    </w:tbl>
    <w:p w:rsidR="00901B94" w:rsidRPr="004C7919" w:rsidRDefault="00901B94">
      <w:pPr>
        <w:rPr>
          <w:rFonts w:ascii="Arial" w:hAnsi="Arial" w:cs="Arial"/>
        </w:rPr>
      </w:pPr>
    </w:p>
    <w:tbl>
      <w:tblPr>
        <w:tblStyle w:val="TableGrid"/>
        <w:tblW w:w="5000" w:type="pct"/>
        <w:tblLook w:val="04A0"/>
      </w:tblPr>
      <w:tblGrid>
        <w:gridCol w:w="6490"/>
        <w:gridCol w:w="1452"/>
        <w:gridCol w:w="1634"/>
      </w:tblGrid>
      <w:tr w:rsidR="00954F39" w:rsidRPr="004C7919" w:rsidTr="00975421">
        <w:tc>
          <w:tcPr>
            <w:tcW w:w="5000" w:type="pct"/>
            <w:gridSpan w:val="3"/>
            <w:vAlign w:val="center"/>
          </w:tcPr>
          <w:p w:rsidR="00954F39" w:rsidRPr="004C7919" w:rsidRDefault="00954F39" w:rsidP="000865FB">
            <w:pPr>
              <w:jc w:val="center"/>
              <w:rPr>
                <w:rFonts w:ascii="Arial" w:hAnsi="Arial" w:cs="Arial"/>
                <w:b/>
                <w:sz w:val="20"/>
                <w:szCs w:val="20"/>
              </w:rPr>
            </w:pPr>
            <w:r w:rsidRPr="004C7919">
              <w:rPr>
                <w:rFonts w:ascii="Arial" w:hAnsi="Arial" w:cs="Arial"/>
                <w:b/>
                <w:sz w:val="20"/>
                <w:szCs w:val="20"/>
              </w:rPr>
              <w:t>Tabela 14: Fibrinolitička terapija</w:t>
            </w:r>
          </w:p>
        </w:tc>
      </w:tr>
      <w:tr w:rsidR="00954F39" w:rsidRPr="004C7919" w:rsidTr="00975421">
        <w:tc>
          <w:tcPr>
            <w:tcW w:w="3389" w:type="pct"/>
          </w:tcPr>
          <w:p w:rsidR="00954F39" w:rsidRPr="004C7919" w:rsidRDefault="00954F39">
            <w:pPr>
              <w:rPr>
                <w:rFonts w:ascii="Arial" w:hAnsi="Arial" w:cs="Arial"/>
                <w:sz w:val="20"/>
                <w:szCs w:val="20"/>
              </w:rPr>
            </w:pPr>
            <w:r w:rsidRPr="004C7919">
              <w:rPr>
                <w:rFonts w:ascii="Arial" w:hAnsi="Arial" w:cs="Arial"/>
                <w:sz w:val="20"/>
                <w:szCs w:val="20"/>
              </w:rPr>
              <w:t>Preporuka</w:t>
            </w:r>
          </w:p>
        </w:tc>
        <w:tc>
          <w:tcPr>
            <w:tcW w:w="758" w:type="pct"/>
            <w:vAlign w:val="center"/>
          </w:tcPr>
          <w:p w:rsidR="00954F39" w:rsidRPr="004C7919" w:rsidRDefault="00954F39" w:rsidP="003E4775">
            <w:pPr>
              <w:jc w:val="center"/>
              <w:rPr>
                <w:rFonts w:ascii="Arial" w:hAnsi="Arial" w:cs="Arial"/>
                <w:sz w:val="20"/>
                <w:szCs w:val="20"/>
              </w:rPr>
            </w:pPr>
            <w:r w:rsidRPr="004C7919">
              <w:rPr>
                <w:rFonts w:ascii="Arial" w:hAnsi="Arial" w:cs="Arial"/>
                <w:sz w:val="20"/>
                <w:szCs w:val="20"/>
              </w:rPr>
              <w:t>Klasa</w:t>
            </w:r>
            <w:r w:rsidRPr="004C7919">
              <w:rPr>
                <w:rFonts w:ascii="Arial" w:hAnsi="Arial" w:cs="Arial"/>
                <w:sz w:val="20"/>
                <w:szCs w:val="20"/>
                <w:vertAlign w:val="superscript"/>
              </w:rPr>
              <w:t>a</w:t>
            </w:r>
          </w:p>
        </w:tc>
        <w:tc>
          <w:tcPr>
            <w:tcW w:w="852" w:type="pct"/>
            <w:vAlign w:val="center"/>
          </w:tcPr>
          <w:p w:rsidR="00954F39" w:rsidRPr="004C7919" w:rsidRDefault="00954F39" w:rsidP="003E4775">
            <w:pPr>
              <w:jc w:val="center"/>
              <w:rPr>
                <w:rFonts w:ascii="Arial" w:hAnsi="Arial" w:cs="Arial"/>
                <w:sz w:val="20"/>
                <w:szCs w:val="20"/>
              </w:rPr>
            </w:pPr>
            <w:r w:rsidRPr="004C7919">
              <w:rPr>
                <w:rFonts w:ascii="Arial" w:hAnsi="Arial" w:cs="Arial"/>
                <w:sz w:val="20"/>
                <w:szCs w:val="20"/>
              </w:rPr>
              <w:t>Nivo</w:t>
            </w:r>
            <w:r w:rsidRPr="004C7919">
              <w:rPr>
                <w:rFonts w:ascii="Arial" w:hAnsi="Arial" w:cs="Arial"/>
                <w:sz w:val="20"/>
                <w:szCs w:val="20"/>
                <w:vertAlign w:val="superscript"/>
              </w:rPr>
              <w:t>b</w:t>
            </w:r>
          </w:p>
        </w:tc>
      </w:tr>
      <w:tr w:rsidR="00954F39" w:rsidRPr="004C7919" w:rsidTr="00975421">
        <w:tc>
          <w:tcPr>
            <w:tcW w:w="3389" w:type="pct"/>
          </w:tcPr>
          <w:p w:rsidR="00954F39" w:rsidRPr="004C7919" w:rsidRDefault="00954F39">
            <w:pPr>
              <w:rPr>
                <w:rFonts w:ascii="Arial" w:hAnsi="Arial" w:cs="Arial"/>
                <w:sz w:val="16"/>
                <w:szCs w:val="16"/>
              </w:rPr>
            </w:pPr>
            <w:r w:rsidRPr="004C7919">
              <w:rPr>
                <w:rFonts w:ascii="Arial" w:hAnsi="Arial" w:cs="Arial"/>
                <w:sz w:val="16"/>
                <w:szCs w:val="16"/>
              </w:rPr>
              <w:t xml:space="preserve">Ibrinolitička terapija je preporučljiva unutar 12h od pojave simptoma kod pacijenata bez kontraindikacija ako se primarna PCI ne može izvesti od strane iskusnog tima unutar 120 minuta od FMC. </w:t>
            </w:r>
          </w:p>
        </w:tc>
        <w:tc>
          <w:tcPr>
            <w:tcW w:w="758" w:type="pct"/>
            <w:vAlign w:val="center"/>
          </w:tcPr>
          <w:p w:rsidR="00954F39" w:rsidRPr="004C7919" w:rsidRDefault="00954F39" w:rsidP="000865FB">
            <w:pPr>
              <w:jc w:val="center"/>
              <w:rPr>
                <w:rFonts w:ascii="Arial" w:hAnsi="Arial" w:cs="Arial"/>
                <w:sz w:val="20"/>
                <w:szCs w:val="20"/>
              </w:rPr>
            </w:pPr>
            <w:r w:rsidRPr="004C7919">
              <w:rPr>
                <w:rFonts w:ascii="Arial" w:hAnsi="Arial" w:cs="Arial"/>
                <w:sz w:val="20"/>
                <w:szCs w:val="20"/>
              </w:rPr>
              <w:t>I</w:t>
            </w:r>
          </w:p>
        </w:tc>
        <w:tc>
          <w:tcPr>
            <w:tcW w:w="852" w:type="pct"/>
            <w:vAlign w:val="center"/>
          </w:tcPr>
          <w:p w:rsidR="00954F39" w:rsidRPr="004C7919" w:rsidRDefault="00954F39" w:rsidP="000865FB">
            <w:pPr>
              <w:jc w:val="center"/>
              <w:rPr>
                <w:rFonts w:ascii="Arial" w:hAnsi="Arial" w:cs="Arial"/>
                <w:sz w:val="20"/>
                <w:szCs w:val="20"/>
              </w:rPr>
            </w:pPr>
            <w:r w:rsidRPr="004C7919">
              <w:rPr>
                <w:rFonts w:ascii="Arial" w:hAnsi="Arial" w:cs="Arial"/>
                <w:sz w:val="20"/>
                <w:szCs w:val="20"/>
              </w:rPr>
              <w:t>A</w:t>
            </w:r>
          </w:p>
        </w:tc>
      </w:tr>
      <w:tr w:rsidR="00954F39" w:rsidRPr="004C7919" w:rsidTr="00975421">
        <w:tc>
          <w:tcPr>
            <w:tcW w:w="3389" w:type="pct"/>
          </w:tcPr>
          <w:p w:rsidR="00954F39" w:rsidRPr="004C7919" w:rsidRDefault="00954F39">
            <w:pPr>
              <w:rPr>
                <w:rFonts w:ascii="Arial" w:hAnsi="Arial" w:cs="Arial"/>
                <w:sz w:val="16"/>
                <w:szCs w:val="16"/>
              </w:rPr>
            </w:pPr>
            <w:r w:rsidRPr="004C7919">
              <w:rPr>
                <w:rFonts w:ascii="Arial" w:hAnsi="Arial" w:cs="Arial"/>
                <w:sz w:val="16"/>
                <w:szCs w:val="16"/>
              </w:rPr>
              <w:t xml:space="preserve">Kod pacijenata koji se rano javljaju (&lt;2h od pojave simptoma) sa velikim infarktom i malim rizikom od krvarenja, fibrinoliza bi se trebala razmotriti ako je vrijeme od FMC do inflacije balona &gt;90 min. </w:t>
            </w:r>
          </w:p>
        </w:tc>
        <w:tc>
          <w:tcPr>
            <w:tcW w:w="758" w:type="pct"/>
            <w:vAlign w:val="center"/>
          </w:tcPr>
          <w:p w:rsidR="00954F39" w:rsidRPr="004C7919" w:rsidRDefault="00954F39" w:rsidP="000865FB">
            <w:pPr>
              <w:jc w:val="center"/>
              <w:rPr>
                <w:rFonts w:ascii="Arial" w:hAnsi="Arial" w:cs="Arial"/>
                <w:sz w:val="20"/>
                <w:szCs w:val="20"/>
              </w:rPr>
            </w:pPr>
            <w:r w:rsidRPr="004C7919">
              <w:rPr>
                <w:rFonts w:ascii="Arial" w:hAnsi="Arial" w:cs="Arial"/>
                <w:sz w:val="20"/>
                <w:szCs w:val="20"/>
              </w:rPr>
              <w:t>IIa</w:t>
            </w:r>
          </w:p>
        </w:tc>
        <w:tc>
          <w:tcPr>
            <w:tcW w:w="852" w:type="pct"/>
            <w:vAlign w:val="center"/>
          </w:tcPr>
          <w:p w:rsidR="00954F39" w:rsidRPr="004C7919" w:rsidRDefault="00954F39" w:rsidP="000865FB">
            <w:pPr>
              <w:jc w:val="center"/>
              <w:rPr>
                <w:rFonts w:ascii="Arial" w:hAnsi="Arial" w:cs="Arial"/>
                <w:sz w:val="20"/>
                <w:szCs w:val="20"/>
              </w:rPr>
            </w:pPr>
            <w:r w:rsidRPr="004C7919">
              <w:rPr>
                <w:rFonts w:ascii="Arial" w:hAnsi="Arial" w:cs="Arial"/>
                <w:sz w:val="20"/>
                <w:szCs w:val="20"/>
              </w:rPr>
              <w:t>B</w:t>
            </w:r>
          </w:p>
        </w:tc>
      </w:tr>
      <w:tr w:rsidR="00954F39" w:rsidRPr="004C7919" w:rsidTr="00975421">
        <w:tc>
          <w:tcPr>
            <w:tcW w:w="3389" w:type="pct"/>
          </w:tcPr>
          <w:p w:rsidR="00954F39" w:rsidRPr="004C7919" w:rsidRDefault="00954F39">
            <w:pPr>
              <w:rPr>
                <w:rFonts w:ascii="Arial" w:hAnsi="Arial" w:cs="Arial"/>
                <w:sz w:val="16"/>
                <w:szCs w:val="16"/>
              </w:rPr>
            </w:pPr>
            <w:r w:rsidRPr="004C7919">
              <w:rPr>
                <w:rFonts w:ascii="Arial" w:hAnsi="Arial" w:cs="Arial"/>
                <w:sz w:val="16"/>
                <w:szCs w:val="16"/>
              </w:rPr>
              <w:t xml:space="preserve">Ako je moguće, fibrinolizu bi trebalo započeti u prehospitalnim uslovima. </w:t>
            </w:r>
          </w:p>
        </w:tc>
        <w:tc>
          <w:tcPr>
            <w:tcW w:w="758" w:type="pct"/>
            <w:vAlign w:val="center"/>
          </w:tcPr>
          <w:p w:rsidR="00954F39" w:rsidRPr="004C7919" w:rsidRDefault="00954F39" w:rsidP="000865FB">
            <w:pPr>
              <w:jc w:val="center"/>
              <w:rPr>
                <w:rFonts w:ascii="Arial" w:hAnsi="Arial" w:cs="Arial"/>
                <w:sz w:val="20"/>
                <w:szCs w:val="20"/>
              </w:rPr>
            </w:pPr>
            <w:r w:rsidRPr="004C7919">
              <w:rPr>
                <w:rFonts w:ascii="Arial" w:hAnsi="Arial" w:cs="Arial"/>
                <w:sz w:val="20"/>
                <w:szCs w:val="20"/>
              </w:rPr>
              <w:t>IIa</w:t>
            </w:r>
          </w:p>
        </w:tc>
        <w:tc>
          <w:tcPr>
            <w:tcW w:w="852" w:type="pct"/>
            <w:vAlign w:val="center"/>
          </w:tcPr>
          <w:p w:rsidR="00954F39" w:rsidRPr="004C7919" w:rsidRDefault="00954F39" w:rsidP="000865FB">
            <w:pPr>
              <w:jc w:val="center"/>
              <w:rPr>
                <w:rFonts w:ascii="Arial" w:hAnsi="Arial" w:cs="Arial"/>
                <w:sz w:val="20"/>
                <w:szCs w:val="20"/>
              </w:rPr>
            </w:pPr>
            <w:r w:rsidRPr="004C7919">
              <w:rPr>
                <w:rFonts w:ascii="Arial" w:hAnsi="Arial" w:cs="Arial"/>
                <w:sz w:val="20"/>
                <w:szCs w:val="20"/>
              </w:rPr>
              <w:t>A</w:t>
            </w:r>
          </w:p>
        </w:tc>
      </w:tr>
      <w:tr w:rsidR="00954F39" w:rsidRPr="004C7919" w:rsidTr="00975421">
        <w:tc>
          <w:tcPr>
            <w:tcW w:w="3389" w:type="pct"/>
          </w:tcPr>
          <w:p w:rsidR="00954F39" w:rsidRPr="004C7919" w:rsidRDefault="00954F39">
            <w:pPr>
              <w:rPr>
                <w:rFonts w:ascii="Arial" w:hAnsi="Arial" w:cs="Arial"/>
                <w:sz w:val="16"/>
                <w:szCs w:val="16"/>
              </w:rPr>
            </w:pPr>
            <w:r w:rsidRPr="004C7919">
              <w:rPr>
                <w:rFonts w:ascii="Arial" w:hAnsi="Arial" w:cs="Arial"/>
                <w:sz w:val="16"/>
                <w:szCs w:val="16"/>
              </w:rPr>
              <w:t xml:space="preserve">Agent specifičan za fibrin (tenekteplaza, alteplaza, reteplaza) je preporučljivija u odnosu na agente koji nisu specifični za fibrin. </w:t>
            </w:r>
          </w:p>
        </w:tc>
        <w:tc>
          <w:tcPr>
            <w:tcW w:w="758" w:type="pct"/>
            <w:vAlign w:val="center"/>
          </w:tcPr>
          <w:p w:rsidR="00954F39" w:rsidRPr="004C7919" w:rsidRDefault="00954F39" w:rsidP="000865FB">
            <w:pPr>
              <w:jc w:val="center"/>
              <w:rPr>
                <w:rFonts w:ascii="Arial" w:hAnsi="Arial" w:cs="Arial"/>
                <w:sz w:val="20"/>
                <w:szCs w:val="20"/>
              </w:rPr>
            </w:pPr>
            <w:r w:rsidRPr="004C7919">
              <w:rPr>
                <w:rFonts w:ascii="Arial" w:hAnsi="Arial" w:cs="Arial"/>
                <w:sz w:val="20"/>
                <w:szCs w:val="20"/>
              </w:rPr>
              <w:t>I</w:t>
            </w:r>
          </w:p>
        </w:tc>
        <w:tc>
          <w:tcPr>
            <w:tcW w:w="852" w:type="pct"/>
            <w:vAlign w:val="center"/>
          </w:tcPr>
          <w:p w:rsidR="00954F39" w:rsidRPr="004C7919" w:rsidRDefault="00954F39" w:rsidP="000865FB">
            <w:pPr>
              <w:jc w:val="center"/>
              <w:rPr>
                <w:rFonts w:ascii="Arial" w:hAnsi="Arial" w:cs="Arial"/>
                <w:sz w:val="20"/>
                <w:szCs w:val="20"/>
              </w:rPr>
            </w:pPr>
            <w:r w:rsidRPr="004C7919">
              <w:rPr>
                <w:rFonts w:ascii="Arial" w:hAnsi="Arial" w:cs="Arial"/>
                <w:sz w:val="20"/>
                <w:szCs w:val="20"/>
              </w:rPr>
              <w:t>B</w:t>
            </w:r>
          </w:p>
        </w:tc>
      </w:tr>
      <w:tr w:rsidR="00954F39" w:rsidRPr="004C7919" w:rsidTr="00975421">
        <w:tc>
          <w:tcPr>
            <w:tcW w:w="3389" w:type="pct"/>
          </w:tcPr>
          <w:p w:rsidR="00954F39" w:rsidRPr="004C7919" w:rsidRDefault="00954F39">
            <w:pPr>
              <w:rPr>
                <w:rFonts w:ascii="Arial" w:hAnsi="Arial" w:cs="Arial"/>
                <w:sz w:val="16"/>
                <w:szCs w:val="16"/>
              </w:rPr>
            </w:pPr>
            <w:r w:rsidRPr="004C7919">
              <w:rPr>
                <w:rFonts w:ascii="Arial" w:hAnsi="Arial" w:cs="Arial"/>
                <w:sz w:val="16"/>
                <w:szCs w:val="16"/>
              </w:rPr>
              <w:t>Mora se dati aspirin per os ili i.v.</w:t>
            </w:r>
          </w:p>
        </w:tc>
        <w:tc>
          <w:tcPr>
            <w:tcW w:w="758" w:type="pct"/>
            <w:vAlign w:val="center"/>
          </w:tcPr>
          <w:p w:rsidR="00954F39" w:rsidRPr="004C7919" w:rsidRDefault="00AC2C1B" w:rsidP="000865FB">
            <w:pPr>
              <w:jc w:val="center"/>
              <w:rPr>
                <w:rFonts w:ascii="Arial" w:hAnsi="Arial" w:cs="Arial"/>
                <w:sz w:val="20"/>
                <w:szCs w:val="20"/>
              </w:rPr>
            </w:pPr>
            <w:r w:rsidRPr="004C7919">
              <w:rPr>
                <w:rFonts w:ascii="Arial" w:hAnsi="Arial" w:cs="Arial"/>
                <w:sz w:val="20"/>
                <w:szCs w:val="20"/>
              </w:rPr>
              <w:t>I</w:t>
            </w:r>
          </w:p>
        </w:tc>
        <w:tc>
          <w:tcPr>
            <w:tcW w:w="852" w:type="pct"/>
            <w:vAlign w:val="center"/>
          </w:tcPr>
          <w:p w:rsidR="00954F39" w:rsidRPr="004C7919" w:rsidRDefault="00AC2C1B" w:rsidP="000865FB">
            <w:pPr>
              <w:jc w:val="center"/>
              <w:rPr>
                <w:rFonts w:ascii="Arial" w:hAnsi="Arial" w:cs="Arial"/>
                <w:sz w:val="20"/>
                <w:szCs w:val="20"/>
              </w:rPr>
            </w:pPr>
            <w:r w:rsidRPr="004C7919">
              <w:rPr>
                <w:rFonts w:ascii="Arial" w:hAnsi="Arial" w:cs="Arial"/>
                <w:sz w:val="20"/>
                <w:szCs w:val="20"/>
              </w:rPr>
              <w:t>B</w:t>
            </w:r>
          </w:p>
        </w:tc>
      </w:tr>
      <w:tr w:rsidR="00954F39" w:rsidRPr="004C7919" w:rsidTr="00975421">
        <w:tc>
          <w:tcPr>
            <w:tcW w:w="3389" w:type="pct"/>
          </w:tcPr>
          <w:p w:rsidR="00954F39" w:rsidRPr="004C7919" w:rsidRDefault="00AC2C1B">
            <w:pPr>
              <w:rPr>
                <w:rFonts w:ascii="Arial" w:hAnsi="Arial" w:cs="Arial"/>
                <w:sz w:val="16"/>
                <w:szCs w:val="16"/>
              </w:rPr>
            </w:pPr>
            <w:r w:rsidRPr="004C7919">
              <w:rPr>
                <w:rFonts w:ascii="Arial" w:hAnsi="Arial" w:cs="Arial"/>
                <w:sz w:val="16"/>
                <w:szCs w:val="16"/>
              </w:rPr>
              <w:t>Klopidogrek je indikovan kao dodatak aspirinu.</w:t>
            </w:r>
          </w:p>
        </w:tc>
        <w:tc>
          <w:tcPr>
            <w:tcW w:w="758" w:type="pct"/>
            <w:vAlign w:val="center"/>
          </w:tcPr>
          <w:p w:rsidR="00954F39" w:rsidRPr="004C7919" w:rsidRDefault="00AC2C1B" w:rsidP="000865FB">
            <w:pPr>
              <w:jc w:val="center"/>
              <w:rPr>
                <w:rFonts w:ascii="Arial" w:hAnsi="Arial" w:cs="Arial"/>
                <w:sz w:val="20"/>
                <w:szCs w:val="20"/>
              </w:rPr>
            </w:pPr>
            <w:r w:rsidRPr="004C7919">
              <w:rPr>
                <w:rFonts w:ascii="Arial" w:hAnsi="Arial" w:cs="Arial"/>
                <w:sz w:val="20"/>
                <w:szCs w:val="20"/>
              </w:rPr>
              <w:t>I</w:t>
            </w:r>
          </w:p>
        </w:tc>
        <w:tc>
          <w:tcPr>
            <w:tcW w:w="852" w:type="pct"/>
            <w:vAlign w:val="center"/>
          </w:tcPr>
          <w:p w:rsidR="00954F39" w:rsidRPr="004C7919" w:rsidRDefault="00AC2C1B" w:rsidP="000865FB">
            <w:pPr>
              <w:jc w:val="center"/>
              <w:rPr>
                <w:rFonts w:ascii="Arial" w:hAnsi="Arial" w:cs="Arial"/>
                <w:sz w:val="20"/>
                <w:szCs w:val="20"/>
              </w:rPr>
            </w:pPr>
            <w:r w:rsidRPr="004C7919">
              <w:rPr>
                <w:rFonts w:ascii="Arial" w:hAnsi="Arial" w:cs="Arial"/>
                <w:sz w:val="20"/>
                <w:szCs w:val="20"/>
              </w:rPr>
              <w:t>A</w:t>
            </w:r>
          </w:p>
        </w:tc>
      </w:tr>
      <w:tr w:rsidR="00AC2C1B" w:rsidRPr="004C7919" w:rsidTr="00975421">
        <w:tc>
          <w:tcPr>
            <w:tcW w:w="5000" w:type="pct"/>
            <w:gridSpan w:val="3"/>
          </w:tcPr>
          <w:p w:rsidR="00AC2C1B" w:rsidRPr="004C7919" w:rsidRDefault="00AC2C1B">
            <w:pPr>
              <w:rPr>
                <w:rFonts w:ascii="Arial" w:hAnsi="Arial" w:cs="Arial"/>
                <w:sz w:val="20"/>
                <w:szCs w:val="20"/>
              </w:rPr>
            </w:pPr>
            <w:r w:rsidRPr="004C7919">
              <w:rPr>
                <w:rFonts w:ascii="Arial" w:hAnsi="Arial" w:cs="Arial"/>
                <w:sz w:val="20"/>
                <w:szCs w:val="20"/>
              </w:rPr>
              <w:t>Doadatna antitrombinska terapija sa fibrinolzom</w:t>
            </w:r>
          </w:p>
        </w:tc>
      </w:tr>
      <w:tr w:rsidR="00954F39" w:rsidRPr="004C7919" w:rsidTr="00975421">
        <w:tc>
          <w:tcPr>
            <w:tcW w:w="3389" w:type="pct"/>
          </w:tcPr>
          <w:p w:rsidR="00954F39" w:rsidRPr="004C7919" w:rsidRDefault="00AC2C1B">
            <w:pPr>
              <w:rPr>
                <w:rFonts w:ascii="Arial" w:hAnsi="Arial" w:cs="Arial"/>
                <w:sz w:val="16"/>
                <w:szCs w:val="16"/>
              </w:rPr>
            </w:pPr>
            <w:r w:rsidRPr="004C7919">
              <w:rPr>
                <w:rFonts w:ascii="Arial" w:hAnsi="Arial" w:cs="Arial"/>
                <w:sz w:val="16"/>
                <w:szCs w:val="16"/>
              </w:rPr>
              <w:t xml:space="preserve">Antikoagulacija se preporučuje kod STEMI pacijenata tretiranih lizom do revaskularizacije (ako se radi) ili tokom bolničkog boravka do 8 dana. </w:t>
            </w:r>
          </w:p>
          <w:p w:rsidR="00AC2C1B" w:rsidRPr="004C7919" w:rsidRDefault="00AC2C1B">
            <w:pPr>
              <w:rPr>
                <w:rFonts w:ascii="Arial" w:hAnsi="Arial" w:cs="Arial"/>
                <w:sz w:val="16"/>
                <w:szCs w:val="16"/>
              </w:rPr>
            </w:pPr>
            <w:r w:rsidRPr="004C7919">
              <w:rPr>
                <w:rFonts w:ascii="Arial" w:hAnsi="Arial" w:cs="Arial"/>
                <w:sz w:val="16"/>
                <w:szCs w:val="16"/>
              </w:rPr>
              <w:t xml:space="preserve">ANtikoagulacija može biti: </w:t>
            </w:r>
          </w:p>
        </w:tc>
        <w:tc>
          <w:tcPr>
            <w:tcW w:w="758" w:type="pct"/>
            <w:vAlign w:val="center"/>
          </w:tcPr>
          <w:p w:rsidR="00954F39" w:rsidRPr="004C7919" w:rsidRDefault="00AC2C1B" w:rsidP="000865FB">
            <w:pPr>
              <w:jc w:val="center"/>
              <w:rPr>
                <w:rFonts w:ascii="Arial" w:hAnsi="Arial" w:cs="Arial"/>
                <w:sz w:val="20"/>
                <w:szCs w:val="20"/>
              </w:rPr>
            </w:pPr>
            <w:r w:rsidRPr="004C7919">
              <w:rPr>
                <w:rFonts w:ascii="Arial" w:hAnsi="Arial" w:cs="Arial"/>
                <w:sz w:val="20"/>
                <w:szCs w:val="20"/>
              </w:rPr>
              <w:t>I</w:t>
            </w:r>
          </w:p>
        </w:tc>
        <w:tc>
          <w:tcPr>
            <w:tcW w:w="852" w:type="pct"/>
            <w:vAlign w:val="center"/>
          </w:tcPr>
          <w:p w:rsidR="00954F39" w:rsidRPr="004C7919" w:rsidRDefault="00AC2C1B" w:rsidP="000865FB">
            <w:pPr>
              <w:jc w:val="center"/>
              <w:rPr>
                <w:rFonts w:ascii="Arial" w:hAnsi="Arial" w:cs="Arial"/>
                <w:sz w:val="20"/>
                <w:szCs w:val="20"/>
              </w:rPr>
            </w:pPr>
            <w:r w:rsidRPr="004C7919">
              <w:rPr>
                <w:rFonts w:ascii="Arial" w:hAnsi="Arial" w:cs="Arial"/>
                <w:sz w:val="20"/>
                <w:szCs w:val="20"/>
              </w:rPr>
              <w:t>A</w:t>
            </w:r>
          </w:p>
        </w:tc>
      </w:tr>
      <w:tr w:rsidR="00954F39" w:rsidRPr="004C7919" w:rsidTr="00975421">
        <w:tc>
          <w:tcPr>
            <w:tcW w:w="3389" w:type="pct"/>
          </w:tcPr>
          <w:p w:rsidR="00954F39" w:rsidRPr="004C7919" w:rsidRDefault="00AC2C1B" w:rsidP="00AC2C1B">
            <w:pPr>
              <w:pStyle w:val="ListParagraph"/>
              <w:numPr>
                <w:ilvl w:val="0"/>
                <w:numId w:val="5"/>
              </w:numPr>
              <w:rPr>
                <w:rFonts w:ascii="Arial" w:hAnsi="Arial" w:cs="Arial"/>
                <w:sz w:val="16"/>
                <w:szCs w:val="16"/>
              </w:rPr>
            </w:pPr>
            <w:r w:rsidRPr="004C7919">
              <w:rPr>
                <w:rFonts w:ascii="Arial" w:hAnsi="Arial" w:cs="Arial"/>
                <w:sz w:val="16"/>
                <w:szCs w:val="16"/>
              </w:rPr>
              <w:t>Enoxaparin i.v praćen sa s.c. (koristeći dole opisani režim) (poželjniji u odnosu na UFH)</w:t>
            </w:r>
          </w:p>
        </w:tc>
        <w:tc>
          <w:tcPr>
            <w:tcW w:w="758" w:type="pct"/>
            <w:vAlign w:val="center"/>
          </w:tcPr>
          <w:p w:rsidR="00954F39" w:rsidRPr="004C7919" w:rsidRDefault="00AC2C1B" w:rsidP="000865FB">
            <w:pPr>
              <w:jc w:val="center"/>
              <w:rPr>
                <w:rFonts w:ascii="Arial" w:hAnsi="Arial" w:cs="Arial"/>
                <w:sz w:val="20"/>
                <w:szCs w:val="20"/>
              </w:rPr>
            </w:pPr>
            <w:r w:rsidRPr="004C7919">
              <w:rPr>
                <w:rFonts w:ascii="Arial" w:hAnsi="Arial" w:cs="Arial"/>
                <w:sz w:val="20"/>
                <w:szCs w:val="20"/>
              </w:rPr>
              <w:t>I</w:t>
            </w:r>
          </w:p>
        </w:tc>
        <w:tc>
          <w:tcPr>
            <w:tcW w:w="852" w:type="pct"/>
            <w:vAlign w:val="center"/>
          </w:tcPr>
          <w:p w:rsidR="00954F39" w:rsidRPr="004C7919" w:rsidRDefault="00AC2C1B" w:rsidP="000865FB">
            <w:pPr>
              <w:jc w:val="center"/>
              <w:rPr>
                <w:rFonts w:ascii="Arial" w:hAnsi="Arial" w:cs="Arial"/>
                <w:sz w:val="20"/>
                <w:szCs w:val="20"/>
              </w:rPr>
            </w:pPr>
            <w:r w:rsidRPr="004C7919">
              <w:rPr>
                <w:rFonts w:ascii="Arial" w:hAnsi="Arial" w:cs="Arial"/>
                <w:sz w:val="20"/>
                <w:szCs w:val="20"/>
              </w:rPr>
              <w:t>A</w:t>
            </w:r>
          </w:p>
        </w:tc>
      </w:tr>
      <w:tr w:rsidR="00954F39" w:rsidRPr="004C7919" w:rsidTr="00975421">
        <w:tc>
          <w:tcPr>
            <w:tcW w:w="3389" w:type="pct"/>
          </w:tcPr>
          <w:p w:rsidR="00954F39" w:rsidRPr="004C7919" w:rsidRDefault="00AC2C1B" w:rsidP="00AC2C1B">
            <w:pPr>
              <w:pStyle w:val="ListParagraph"/>
              <w:numPr>
                <w:ilvl w:val="0"/>
                <w:numId w:val="5"/>
              </w:numPr>
              <w:rPr>
                <w:rFonts w:ascii="Arial" w:hAnsi="Arial" w:cs="Arial"/>
                <w:sz w:val="16"/>
                <w:szCs w:val="16"/>
              </w:rPr>
            </w:pPr>
            <w:r w:rsidRPr="004C7919">
              <w:rPr>
                <w:rFonts w:ascii="Arial" w:hAnsi="Arial" w:cs="Arial"/>
                <w:sz w:val="16"/>
                <w:szCs w:val="16"/>
              </w:rPr>
              <w:t>UFH se daje korigovan prema težini i.v. kao bolus i infuzija.</w:t>
            </w:r>
          </w:p>
        </w:tc>
        <w:tc>
          <w:tcPr>
            <w:tcW w:w="758" w:type="pct"/>
            <w:vAlign w:val="center"/>
          </w:tcPr>
          <w:p w:rsidR="00954F39" w:rsidRPr="004C7919" w:rsidRDefault="00AC2C1B" w:rsidP="000865FB">
            <w:pPr>
              <w:jc w:val="center"/>
              <w:rPr>
                <w:rFonts w:ascii="Arial" w:hAnsi="Arial" w:cs="Arial"/>
                <w:sz w:val="20"/>
                <w:szCs w:val="20"/>
              </w:rPr>
            </w:pPr>
            <w:r w:rsidRPr="004C7919">
              <w:rPr>
                <w:rFonts w:ascii="Arial" w:hAnsi="Arial" w:cs="Arial"/>
                <w:sz w:val="20"/>
                <w:szCs w:val="20"/>
              </w:rPr>
              <w:t>I</w:t>
            </w:r>
          </w:p>
        </w:tc>
        <w:tc>
          <w:tcPr>
            <w:tcW w:w="852" w:type="pct"/>
            <w:vAlign w:val="center"/>
          </w:tcPr>
          <w:p w:rsidR="00954F39" w:rsidRPr="004C7919" w:rsidRDefault="00AC2C1B" w:rsidP="000865FB">
            <w:pPr>
              <w:jc w:val="center"/>
              <w:rPr>
                <w:rFonts w:ascii="Arial" w:hAnsi="Arial" w:cs="Arial"/>
                <w:sz w:val="20"/>
                <w:szCs w:val="20"/>
              </w:rPr>
            </w:pPr>
            <w:r w:rsidRPr="004C7919">
              <w:rPr>
                <w:rFonts w:ascii="Arial" w:hAnsi="Arial" w:cs="Arial"/>
                <w:sz w:val="20"/>
                <w:szCs w:val="20"/>
              </w:rPr>
              <w:t>C</w:t>
            </w:r>
          </w:p>
        </w:tc>
      </w:tr>
      <w:tr w:rsidR="00954F39" w:rsidRPr="004C7919" w:rsidTr="00975421">
        <w:tc>
          <w:tcPr>
            <w:tcW w:w="3389" w:type="pct"/>
          </w:tcPr>
          <w:p w:rsidR="00954F39" w:rsidRPr="004C7919" w:rsidRDefault="00AC2C1B">
            <w:pPr>
              <w:rPr>
                <w:rFonts w:ascii="Arial" w:hAnsi="Arial" w:cs="Arial"/>
                <w:sz w:val="16"/>
                <w:szCs w:val="16"/>
              </w:rPr>
            </w:pPr>
            <w:r w:rsidRPr="004C7919">
              <w:rPr>
                <w:rFonts w:ascii="Arial" w:hAnsi="Arial" w:cs="Arial"/>
                <w:sz w:val="16"/>
                <w:szCs w:val="16"/>
              </w:rPr>
              <w:t xml:space="preserve">Kod pacijenata tretiranih sa streptokinazom, fondaparinux i.v. bolus praćen sa s.c. dozom 24h kasnije. </w:t>
            </w:r>
          </w:p>
        </w:tc>
        <w:tc>
          <w:tcPr>
            <w:tcW w:w="758" w:type="pct"/>
            <w:vAlign w:val="center"/>
          </w:tcPr>
          <w:p w:rsidR="00954F39" w:rsidRPr="004C7919" w:rsidRDefault="00AC2C1B" w:rsidP="000865FB">
            <w:pPr>
              <w:jc w:val="center"/>
              <w:rPr>
                <w:rFonts w:ascii="Arial" w:hAnsi="Arial" w:cs="Arial"/>
                <w:sz w:val="20"/>
                <w:szCs w:val="20"/>
              </w:rPr>
            </w:pPr>
            <w:r w:rsidRPr="004C7919">
              <w:rPr>
                <w:rFonts w:ascii="Arial" w:hAnsi="Arial" w:cs="Arial"/>
                <w:sz w:val="20"/>
                <w:szCs w:val="20"/>
              </w:rPr>
              <w:t>IIa</w:t>
            </w:r>
          </w:p>
        </w:tc>
        <w:tc>
          <w:tcPr>
            <w:tcW w:w="852" w:type="pct"/>
            <w:vAlign w:val="center"/>
          </w:tcPr>
          <w:p w:rsidR="00954F39" w:rsidRPr="004C7919" w:rsidRDefault="00AC2C1B" w:rsidP="000865FB">
            <w:pPr>
              <w:jc w:val="center"/>
              <w:rPr>
                <w:rFonts w:ascii="Arial" w:hAnsi="Arial" w:cs="Arial"/>
                <w:sz w:val="20"/>
                <w:szCs w:val="20"/>
              </w:rPr>
            </w:pPr>
            <w:r w:rsidRPr="004C7919">
              <w:rPr>
                <w:rFonts w:ascii="Arial" w:hAnsi="Arial" w:cs="Arial"/>
                <w:sz w:val="20"/>
                <w:szCs w:val="20"/>
              </w:rPr>
              <w:t>B</w:t>
            </w:r>
          </w:p>
        </w:tc>
      </w:tr>
      <w:tr w:rsidR="00AC2C1B" w:rsidRPr="004C7919" w:rsidTr="00975421">
        <w:tc>
          <w:tcPr>
            <w:tcW w:w="5000" w:type="pct"/>
            <w:gridSpan w:val="3"/>
          </w:tcPr>
          <w:p w:rsidR="00AC2C1B" w:rsidRPr="004C7919" w:rsidRDefault="00AC2C1B">
            <w:pPr>
              <w:rPr>
                <w:rFonts w:ascii="Arial" w:hAnsi="Arial" w:cs="Arial"/>
                <w:sz w:val="20"/>
                <w:szCs w:val="20"/>
              </w:rPr>
            </w:pPr>
            <w:r w:rsidRPr="004C7919">
              <w:rPr>
                <w:rFonts w:ascii="Arial" w:hAnsi="Arial" w:cs="Arial"/>
                <w:sz w:val="20"/>
                <w:szCs w:val="20"/>
              </w:rPr>
              <w:t>Transfer u centar koji ima PCI nakon fibrinolize</w:t>
            </w:r>
          </w:p>
        </w:tc>
      </w:tr>
      <w:tr w:rsidR="00954F39" w:rsidRPr="004C7919" w:rsidTr="00975421">
        <w:tc>
          <w:tcPr>
            <w:tcW w:w="3389" w:type="pct"/>
          </w:tcPr>
          <w:p w:rsidR="00954F39" w:rsidRPr="004C7919" w:rsidRDefault="00AC2C1B">
            <w:pPr>
              <w:rPr>
                <w:rFonts w:ascii="Arial" w:hAnsi="Arial" w:cs="Arial"/>
                <w:sz w:val="16"/>
                <w:szCs w:val="16"/>
              </w:rPr>
            </w:pPr>
            <w:r w:rsidRPr="004C7919">
              <w:rPr>
                <w:rFonts w:ascii="Arial" w:hAnsi="Arial" w:cs="Arial"/>
                <w:sz w:val="16"/>
                <w:szCs w:val="16"/>
              </w:rPr>
              <w:t>Je indikovan kod svih pacijenata nakon fibrinolize.</w:t>
            </w:r>
          </w:p>
        </w:tc>
        <w:tc>
          <w:tcPr>
            <w:tcW w:w="758" w:type="pct"/>
            <w:vAlign w:val="center"/>
          </w:tcPr>
          <w:p w:rsidR="00954F39" w:rsidRPr="004C7919" w:rsidRDefault="00AC2C1B" w:rsidP="000865FB">
            <w:pPr>
              <w:jc w:val="center"/>
              <w:rPr>
                <w:rFonts w:ascii="Arial" w:hAnsi="Arial" w:cs="Arial"/>
                <w:sz w:val="20"/>
                <w:szCs w:val="20"/>
              </w:rPr>
            </w:pPr>
            <w:r w:rsidRPr="004C7919">
              <w:rPr>
                <w:rFonts w:ascii="Arial" w:hAnsi="Arial" w:cs="Arial"/>
                <w:sz w:val="20"/>
                <w:szCs w:val="20"/>
              </w:rPr>
              <w:t>I</w:t>
            </w:r>
          </w:p>
        </w:tc>
        <w:tc>
          <w:tcPr>
            <w:tcW w:w="852" w:type="pct"/>
            <w:vAlign w:val="center"/>
          </w:tcPr>
          <w:p w:rsidR="00954F39" w:rsidRPr="004C7919" w:rsidRDefault="00AC2C1B" w:rsidP="000865FB">
            <w:pPr>
              <w:jc w:val="center"/>
              <w:rPr>
                <w:rFonts w:ascii="Arial" w:hAnsi="Arial" w:cs="Arial"/>
                <w:sz w:val="20"/>
                <w:szCs w:val="20"/>
              </w:rPr>
            </w:pPr>
            <w:r w:rsidRPr="004C7919">
              <w:rPr>
                <w:rFonts w:ascii="Arial" w:hAnsi="Arial" w:cs="Arial"/>
                <w:sz w:val="20"/>
                <w:szCs w:val="20"/>
              </w:rPr>
              <w:t>A</w:t>
            </w:r>
          </w:p>
        </w:tc>
      </w:tr>
      <w:tr w:rsidR="00AC2C1B" w:rsidRPr="004C7919" w:rsidTr="00975421">
        <w:tc>
          <w:tcPr>
            <w:tcW w:w="5000" w:type="pct"/>
            <w:gridSpan w:val="3"/>
          </w:tcPr>
          <w:p w:rsidR="00AC2C1B" w:rsidRPr="004C7919" w:rsidRDefault="00AC2C1B">
            <w:pPr>
              <w:rPr>
                <w:rFonts w:ascii="Arial" w:hAnsi="Arial" w:cs="Arial"/>
                <w:sz w:val="20"/>
                <w:szCs w:val="20"/>
              </w:rPr>
            </w:pPr>
            <w:r w:rsidRPr="004C7919">
              <w:rPr>
                <w:rFonts w:ascii="Arial" w:hAnsi="Arial" w:cs="Arial"/>
                <w:sz w:val="20"/>
                <w:szCs w:val="20"/>
              </w:rPr>
              <w:t>Intervencija nakon fibrinolize</w:t>
            </w:r>
          </w:p>
        </w:tc>
      </w:tr>
      <w:tr w:rsidR="00954F39" w:rsidRPr="004C7919" w:rsidTr="00975421">
        <w:tc>
          <w:tcPr>
            <w:tcW w:w="3389" w:type="pct"/>
          </w:tcPr>
          <w:p w:rsidR="00954F39" w:rsidRPr="004C7919" w:rsidRDefault="00AC2C1B">
            <w:pPr>
              <w:rPr>
                <w:rFonts w:ascii="Arial" w:hAnsi="Arial" w:cs="Arial"/>
                <w:sz w:val="16"/>
                <w:szCs w:val="16"/>
              </w:rPr>
            </w:pPr>
            <w:r w:rsidRPr="004C7919">
              <w:rPr>
                <w:rFonts w:ascii="Arial" w:hAnsi="Arial" w:cs="Arial"/>
                <w:sz w:val="16"/>
                <w:szCs w:val="16"/>
              </w:rPr>
              <w:t xml:space="preserve">Spašavajuća PCI je indikovana odmah ako fibrinoloza nije uspjela (&lt;50% smanjenja ST-segmenta u toku 60min). </w:t>
            </w:r>
          </w:p>
        </w:tc>
        <w:tc>
          <w:tcPr>
            <w:tcW w:w="758" w:type="pct"/>
            <w:vAlign w:val="center"/>
          </w:tcPr>
          <w:p w:rsidR="00954F39" w:rsidRPr="004C7919" w:rsidRDefault="00AC2C1B" w:rsidP="000865FB">
            <w:pPr>
              <w:jc w:val="center"/>
              <w:rPr>
                <w:rFonts w:ascii="Arial" w:hAnsi="Arial" w:cs="Arial"/>
                <w:sz w:val="20"/>
                <w:szCs w:val="20"/>
              </w:rPr>
            </w:pPr>
            <w:r w:rsidRPr="004C7919">
              <w:rPr>
                <w:rFonts w:ascii="Arial" w:hAnsi="Arial" w:cs="Arial"/>
                <w:sz w:val="20"/>
                <w:szCs w:val="20"/>
              </w:rPr>
              <w:t>I</w:t>
            </w:r>
          </w:p>
        </w:tc>
        <w:tc>
          <w:tcPr>
            <w:tcW w:w="852" w:type="pct"/>
            <w:vAlign w:val="center"/>
          </w:tcPr>
          <w:p w:rsidR="00954F39" w:rsidRPr="004C7919" w:rsidRDefault="00AC2C1B" w:rsidP="000865FB">
            <w:pPr>
              <w:jc w:val="center"/>
              <w:rPr>
                <w:rFonts w:ascii="Arial" w:hAnsi="Arial" w:cs="Arial"/>
                <w:sz w:val="20"/>
                <w:szCs w:val="20"/>
              </w:rPr>
            </w:pPr>
            <w:r w:rsidRPr="004C7919">
              <w:rPr>
                <w:rFonts w:ascii="Arial" w:hAnsi="Arial" w:cs="Arial"/>
                <w:sz w:val="20"/>
                <w:szCs w:val="20"/>
              </w:rPr>
              <w:t>A</w:t>
            </w:r>
          </w:p>
        </w:tc>
      </w:tr>
      <w:tr w:rsidR="00954F39" w:rsidRPr="004C7919" w:rsidTr="00975421">
        <w:tc>
          <w:tcPr>
            <w:tcW w:w="3389" w:type="pct"/>
          </w:tcPr>
          <w:p w:rsidR="00954F39" w:rsidRPr="004C7919" w:rsidRDefault="000865FB">
            <w:pPr>
              <w:rPr>
                <w:rFonts w:ascii="Arial" w:hAnsi="Arial" w:cs="Arial"/>
                <w:sz w:val="16"/>
                <w:szCs w:val="16"/>
              </w:rPr>
            </w:pPr>
            <w:r w:rsidRPr="004C7919">
              <w:rPr>
                <w:rFonts w:ascii="Arial" w:hAnsi="Arial" w:cs="Arial"/>
                <w:sz w:val="16"/>
                <w:szCs w:val="16"/>
              </w:rPr>
              <w:t xml:space="preserve">Urgentna PCI je indikovana u slučaju povratne ishemije ili dokaza o reokluziji nakon inicijalno uspješne fibrinolize. </w:t>
            </w:r>
          </w:p>
        </w:tc>
        <w:tc>
          <w:tcPr>
            <w:tcW w:w="758" w:type="pct"/>
            <w:vAlign w:val="center"/>
          </w:tcPr>
          <w:p w:rsidR="00954F39" w:rsidRPr="004C7919" w:rsidRDefault="000865FB" w:rsidP="000865FB">
            <w:pPr>
              <w:jc w:val="center"/>
              <w:rPr>
                <w:rFonts w:ascii="Arial" w:hAnsi="Arial" w:cs="Arial"/>
                <w:sz w:val="20"/>
                <w:szCs w:val="20"/>
              </w:rPr>
            </w:pPr>
            <w:r w:rsidRPr="004C7919">
              <w:rPr>
                <w:rFonts w:ascii="Arial" w:hAnsi="Arial" w:cs="Arial"/>
                <w:sz w:val="20"/>
                <w:szCs w:val="20"/>
              </w:rPr>
              <w:t>I</w:t>
            </w:r>
          </w:p>
        </w:tc>
        <w:tc>
          <w:tcPr>
            <w:tcW w:w="852" w:type="pct"/>
            <w:vAlign w:val="center"/>
          </w:tcPr>
          <w:p w:rsidR="00954F39" w:rsidRPr="004C7919" w:rsidRDefault="000865FB" w:rsidP="000865FB">
            <w:pPr>
              <w:jc w:val="center"/>
              <w:rPr>
                <w:rFonts w:ascii="Arial" w:hAnsi="Arial" w:cs="Arial"/>
                <w:sz w:val="20"/>
                <w:szCs w:val="20"/>
              </w:rPr>
            </w:pPr>
            <w:r w:rsidRPr="004C7919">
              <w:rPr>
                <w:rFonts w:ascii="Arial" w:hAnsi="Arial" w:cs="Arial"/>
                <w:sz w:val="20"/>
                <w:szCs w:val="20"/>
              </w:rPr>
              <w:t>B</w:t>
            </w:r>
          </w:p>
        </w:tc>
      </w:tr>
      <w:tr w:rsidR="00954F39" w:rsidRPr="004C7919" w:rsidTr="00975421">
        <w:tc>
          <w:tcPr>
            <w:tcW w:w="3389" w:type="pct"/>
          </w:tcPr>
          <w:p w:rsidR="00954F39" w:rsidRPr="004C7919" w:rsidRDefault="000865FB" w:rsidP="000865FB">
            <w:pPr>
              <w:rPr>
                <w:rFonts w:ascii="Arial" w:hAnsi="Arial" w:cs="Arial"/>
                <w:sz w:val="16"/>
                <w:szCs w:val="16"/>
              </w:rPr>
            </w:pPr>
            <w:r w:rsidRPr="004C7919">
              <w:rPr>
                <w:rFonts w:ascii="Arial" w:hAnsi="Arial" w:cs="Arial"/>
                <w:sz w:val="16"/>
                <w:szCs w:val="16"/>
              </w:rPr>
              <w:t xml:space="preserve">Urgentna angiografija sa prozorom za revaskularizaciju je indikovana kod pacijenata sa srčanom insuficijencijom ili koji su u šoku. </w:t>
            </w:r>
          </w:p>
        </w:tc>
        <w:tc>
          <w:tcPr>
            <w:tcW w:w="758" w:type="pct"/>
            <w:vAlign w:val="center"/>
          </w:tcPr>
          <w:p w:rsidR="00954F39" w:rsidRPr="004C7919" w:rsidRDefault="000865FB" w:rsidP="000865FB">
            <w:pPr>
              <w:jc w:val="center"/>
              <w:rPr>
                <w:rFonts w:ascii="Arial" w:hAnsi="Arial" w:cs="Arial"/>
                <w:sz w:val="20"/>
                <w:szCs w:val="20"/>
              </w:rPr>
            </w:pPr>
            <w:r w:rsidRPr="004C7919">
              <w:rPr>
                <w:rFonts w:ascii="Arial" w:hAnsi="Arial" w:cs="Arial"/>
                <w:sz w:val="20"/>
                <w:szCs w:val="20"/>
              </w:rPr>
              <w:t>I</w:t>
            </w:r>
          </w:p>
        </w:tc>
        <w:tc>
          <w:tcPr>
            <w:tcW w:w="852" w:type="pct"/>
            <w:vAlign w:val="center"/>
          </w:tcPr>
          <w:p w:rsidR="00954F39" w:rsidRPr="004C7919" w:rsidRDefault="000865FB" w:rsidP="000865FB">
            <w:pPr>
              <w:jc w:val="center"/>
              <w:rPr>
                <w:rFonts w:ascii="Arial" w:hAnsi="Arial" w:cs="Arial"/>
                <w:sz w:val="20"/>
                <w:szCs w:val="20"/>
              </w:rPr>
            </w:pPr>
            <w:r w:rsidRPr="004C7919">
              <w:rPr>
                <w:rFonts w:ascii="Arial" w:hAnsi="Arial" w:cs="Arial"/>
                <w:sz w:val="20"/>
                <w:szCs w:val="20"/>
              </w:rPr>
              <w:t>A</w:t>
            </w:r>
          </w:p>
        </w:tc>
      </w:tr>
      <w:tr w:rsidR="00954F39" w:rsidRPr="004C7919" w:rsidTr="00975421">
        <w:tc>
          <w:tcPr>
            <w:tcW w:w="3389" w:type="pct"/>
          </w:tcPr>
          <w:p w:rsidR="00954F39" w:rsidRPr="004C7919" w:rsidRDefault="000865FB">
            <w:pPr>
              <w:rPr>
                <w:rFonts w:ascii="Arial" w:hAnsi="Arial" w:cs="Arial"/>
                <w:sz w:val="16"/>
                <w:szCs w:val="16"/>
              </w:rPr>
            </w:pPr>
            <w:r w:rsidRPr="004C7919">
              <w:rPr>
                <w:rFonts w:ascii="Arial" w:hAnsi="Arial" w:cs="Arial"/>
                <w:sz w:val="16"/>
                <w:szCs w:val="16"/>
              </w:rPr>
              <w:t>Angiografija sa prozorom za revaskularizaciju (arterije povezane sa infarktom) je indikovana nakon uspješne fibrinolize.</w:t>
            </w:r>
          </w:p>
        </w:tc>
        <w:tc>
          <w:tcPr>
            <w:tcW w:w="758" w:type="pct"/>
            <w:vAlign w:val="center"/>
          </w:tcPr>
          <w:p w:rsidR="00954F39" w:rsidRPr="004C7919" w:rsidRDefault="000865FB" w:rsidP="000865FB">
            <w:pPr>
              <w:jc w:val="center"/>
              <w:rPr>
                <w:rFonts w:ascii="Arial" w:hAnsi="Arial" w:cs="Arial"/>
                <w:sz w:val="20"/>
                <w:szCs w:val="20"/>
              </w:rPr>
            </w:pPr>
            <w:r w:rsidRPr="004C7919">
              <w:rPr>
                <w:rFonts w:ascii="Arial" w:hAnsi="Arial" w:cs="Arial"/>
                <w:sz w:val="20"/>
                <w:szCs w:val="20"/>
              </w:rPr>
              <w:t>I</w:t>
            </w:r>
          </w:p>
        </w:tc>
        <w:tc>
          <w:tcPr>
            <w:tcW w:w="852" w:type="pct"/>
            <w:vAlign w:val="center"/>
          </w:tcPr>
          <w:p w:rsidR="00954F39" w:rsidRPr="004C7919" w:rsidRDefault="000865FB" w:rsidP="000865FB">
            <w:pPr>
              <w:jc w:val="center"/>
              <w:rPr>
                <w:rFonts w:ascii="Arial" w:hAnsi="Arial" w:cs="Arial"/>
                <w:sz w:val="20"/>
                <w:szCs w:val="20"/>
              </w:rPr>
            </w:pPr>
            <w:r w:rsidRPr="004C7919">
              <w:rPr>
                <w:rFonts w:ascii="Arial" w:hAnsi="Arial" w:cs="Arial"/>
                <w:sz w:val="20"/>
                <w:szCs w:val="20"/>
              </w:rPr>
              <w:t>A</w:t>
            </w:r>
          </w:p>
        </w:tc>
      </w:tr>
      <w:tr w:rsidR="00954F39" w:rsidRPr="004C7919" w:rsidTr="00975421">
        <w:tc>
          <w:tcPr>
            <w:tcW w:w="3389" w:type="pct"/>
            <w:tcBorders>
              <w:bottom w:val="single" w:sz="4" w:space="0" w:color="auto"/>
            </w:tcBorders>
          </w:tcPr>
          <w:p w:rsidR="00954F39" w:rsidRPr="004C7919" w:rsidRDefault="000865FB">
            <w:pPr>
              <w:rPr>
                <w:rFonts w:ascii="Arial" w:hAnsi="Arial" w:cs="Arial"/>
                <w:sz w:val="16"/>
                <w:szCs w:val="16"/>
              </w:rPr>
            </w:pPr>
            <w:r w:rsidRPr="004C7919">
              <w:rPr>
                <w:rFonts w:ascii="Arial" w:hAnsi="Arial" w:cs="Arial"/>
                <w:sz w:val="16"/>
                <w:szCs w:val="16"/>
              </w:rPr>
              <w:t xml:space="preserve">Optimalno vrijeme za angiografiju za stabilne pacijente, nakon uspješne lize: 3-24 h. </w:t>
            </w:r>
          </w:p>
        </w:tc>
        <w:tc>
          <w:tcPr>
            <w:tcW w:w="758" w:type="pct"/>
            <w:tcBorders>
              <w:bottom w:val="single" w:sz="4" w:space="0" w:color="auto"/>
            </w:tcBorders>
            <w:vAlign w:val="center"/>
          </w:tcPr>
          <w:p w:rsidR="00954F39" w:rsidRPr="004C7919" w:rsidRDefault="000865FB" w:rsidP="000865FB">
            <w:pPr>
              <w:jc w:val="center"/>
              <w:rPr>
                <w:rFonts w:ascii="Arial" w:hAnsi="Arial" w:cs="Arial"/>
                <w:sz w:val="20"/>
                <w:szCs w:val="20"/>
              </w:rPr>
            </w:pPr>
            <w:r w:rsidRPr="004C7919">
              <w:rPr>
                <w:rFonts w:ascii="Arial" w:hAnsi="Arial" w:cs="Arial"/>
                <w:sz w:val="20"/>
                <w:szCs w:val="20"/>
              </w:rPr>
              <w:t>IIa</w:t>
            </w:r>
          </w:p>
        </w:tc>
        <w:tc>
          <w:tcPr>
            <w:tcW w:w="852" w:type="pct"/>
            <w:tcBorders>
              <w:bottom w:val="single" w:sz="4" w:space="0" w:color="auto"/>
            </w:tcBorders>
            <w:vAlign w:val="center"/>
          </w:tcPr>
          <w:p w:rsidR="00954F39" w:rsidRPr="004C7919" w:rsidRDefault="000865FB" w:rsidP="000865FB">
            <w:pPr>
              <w:jc w:val="center"/>
              <w:rPr>
                <w:rFonts w:ascii="Arial" w:hAnsi="Arial" w:cs="Arial"/>
                <w:sz w:val="20"/>
                <w:szCs w:val="20"/>
              </w:rPr>
            </w:pPr>
            <w:r w:rsidRPr="004C7919">
              <w:rPr>
                <w:rFonts w:ascii="Arial" w:hAnsi="Arial" w:cs="Arial"/>
                <w:sz w:val="20"/>
                <w:szCs w:val="20"/>
              </w:rPr>
              <w:t>A</w:t>
            </w:r>
          </w:p>
        </w:tc>
      </w:tr>
      <w:tr w:rsidR="000865FB" w:rsidRPr="004C7919" w:rsidTr="00975421">
        <w:tc>
          <w:tcPr>
            <w:tcW w:w="5000" w:type="pct"/>
            <w:gridSpan w:val="3"/>
            <w:tcBorders>
              <w:top w:val="single" w:sz="4" w:space="0" w:color="auto"/>
              <w:left w:val="nil"/>
              <w:bottom w:val="nil"/>
              <w:right w:val="nil"/>
            </w:tcBorders>
          </w:tcPr>
          <w:p w:rsidR="000865FB" w:rsidRPr="004C7919" w:rsidRDefault="000865FB">
            <w:pPr>
              <w:rPr>
                <w:rFonts w:ascii="Arial" w:hAnsi="Arial" w:cs="Arial"/>
                <w:sz w:val="12"/>
                <w:szCs w:val="12"/>
              </w:rPr>
            </w:pPr>
            <w:proofErr w:type="gramStart"/>
            <w:r w:rsidRPr="004C7919">
              <w:rPr>
                <w:rFonts w:ascii="Arial" w:hAnsi="Arial" w:cs="Arial"/>
                <w:sz w:val="12"/>
                <w:szCs w:val="12"/>
              </w:rPr>
              <w:t>aPTT</w:t>
            </w:r>
            <w:proofErr w:type="gramEnd"/>
            <w:r w:rsidRPr="004C7919">
              <w:rPr>
                <w:rFonts w:ascii="Arial" w:hAnsi="Arial" w:cs="Arial"/>
                <w:sz w:val="12"/>
                <w:szCs w:val="12"/>
              </w:rPr>
              <w:t xml:space="preserve"> = aktivirano parcijalno tromboplastinsko vrijeme; FMC = prvi medicinski kontakt; i.v. intravenski; s.c. = subkutano; UFH = nefrakcionisani heparin.</w:t>
            </w:r>
          </w:p>
          <w:p w:rsidR="000865FB" w:rsidRPr="004C7919" w:rsidRDefault="000865FB" w:rsidP="000865FB">
            <w:pPr>
              <w:rPr>
                <w:rFonts w:ascii="Arial" w:hAnsi="Arial" w:cs="Arial"/>
              </w:rPr>
            </w:pPr>
            <w:proofErr w:type="gramStart"/>
            <w:r w:rsidRPr="004C7919">
              <w:rPr>
                <w:rFonts w:ascii="Arial" w:hAnsi="Arial" w:cs="Arial"/>
                <w:sz w:val="12"/>
                <w:szCs w:val="12"/>
                <w:vertAlign w:val="superscript"/>
              </w:rPr>
              <w:t>a</w:t>
            </w:r>
            <w:r w:rsidRPr="004C7919">
              <w:rPr>
                <w:rFonts w:ascii="Arial" w:hAnsi="Arial" w:cs="Arial"/>
                <w:sz w:val="12"/>
                <w:szCs w:val="12"/>
              </w:rPr>
              <w:t>Klasa</w:t>
            </w:r>
            <w:proofErr w:type="gramEnd"/>
            <w:r w:rsidRPr="004C7919">
              <w:rPr>
                <w:rFonts w:ascii="Arial" w:hAnsi="Arial" w:cs="Arial"/>
                <w:sz w:val="12"/>
                <w:szCs w:val="12"/>
              </w:rPr>
              <w:t xml:space="preserve"> preporuka; </w:t>
            </w:r>
            <w:r w:rsidRPr="004C7919">
              <w:rPr>
                <w:rFonts w:ascii="Arial" w:hAnsi="Arial" w:cs="Arial"/>
                <w:sz w:val="12"/>
                <w:szCs w:val="12"/>
                <w:vertAlign w:val="superscript"/>
              </w:rPr>
              <w:t>b</w:t>
            </w:r>
            <w:r w:rsidRPr="004C7919">
              <w:rPr>
                <w:rFonts w:ascii="Arial" w:hAnsi="Arial" w:cs="Arial"/>
                <w:sz w:val="12"/>
                <w:szCs w:val="12"/>
              </w:rPr>
              <w:t>Nivo dokaza.</w:t>
            </w:r>
          </w:p>
        </w:tc>
      </w:tr>
    </w:tbl>
    <w:p w:rsidR="00BC42A7" w:rsidRDefault="00BC42A7">
      <w:pPr>
        <w:rPr>
          <w:rFonts w:ascii="Arial" w:hAnsi="Arial" w:cs="Arial"/>
        </w:rPr>
      </w:pPr>
    </w:p>
    <w:p w:rsidR="00975421" w:rsidRPr="00D2101A" w:rsidRDefault="00975421" w:rsidP="00975421">
      <w:pPr>
        <w:jc w:val="both"/>
        <w:rPr>
          <w:rFonts w:ascii="Arial" w:hAnsi="Arial" w:cs="Arial"/>
          <w:sz w:val="20"/>
          <w:szCs w:val="20"/>
        </w:rPr>
      </w:pPr>
      <w:r w:rsidRPr="00D2101A">
        <w:rPr>
          <w:rFonts w:ascii="Arial" w:hAnsi="Arial" w:cs="Arial"/>
          <w:sz w:val="20"/>
          <w:szCs w:val="20"/>
        </w:rPr>
        <w:t xml:space="preserve">Samo arterija koja je pogođena infarktom treba da </w:t>
      </w:r>
      <w:proofErr w:type="gramStart"/>
      <w:r w:rsidRPr="00D2101A">
        <w:rPr>
          <w:rFonts w:ascii="Arial" w:hAnsi="Arial" w:cs="Arial"/>
          <w:sz w:val="20"/>
          <w:szCs w:val="20"/>
        </w:rPr>
        <w:t>se  tretira</w:t>
      </w:r>
      <w:proofErr w:type="gramEnd"/>
      <w:r w:rsidRPr="00D2101A">
        <w:rPr>
          <w:rFonts w:ascii="Arial" w:hAnsi="Arial" w:cs="Arial"/>
          <w:sz w:val="20"/>
          <w:szCs w:val="20"/>
        </w:rPr>
        <w:t xml:space="preserve"> tokom inicijalne intervencije.</w:t>
      </w:r>
      <w:r w:rsidR="00DE26DD">
        <w:rPr>
          <w:rFonts w:ascii="Arial" w:hAnsi="Arial" w:cs="Arial"/>
          <w:sz w:val="20"/>
          <w:szCs w:val="20"/>
        </w:rPr>
        <w:t xml:space="preserve"> </w:t>
      </w:r>
      <w:r w:rsidRPr="00D2101A">
        <w:rPr>
          <w:rFonts w:ascii="Arial" w:hAnsi="Arial" w:cs="Arial"/>
          <w:sz w:val="20"/>
          <w:szCs w:val="20"/>
        </w:rPr>
        <w:t xml:space="preserve">Dokazano je da radijalni pristup smanjuje incidencu događaja sa akutnim krvarenjem. Kod primarne PCI, stent </w:t>
      </w:r>
      <w:proofErr w:type="gramStart"/>
      <w:r w:rsidRPr="00D2101A">
        <w:rPr>
          <w:rFonts w:ascii="Arial" w:hAnsi="Arial" w:cs="Arial"/>
          <w:sz w:val="20"/>
          <w:szCs w:val="20"/>
        </w:rPr>
        <w:t>sa</w:t>
      </w:r>
      <w:proofErr w:type="gramEnd"/>
      <w:r w:rsidRPr="00D2101A">
        <w:rPr>
          <w:rFonts w:ascii="Arial" w:hAnsi="Arial" w:cs="Arial"/>
          <w:sz w:val="20"/>
          <w:szCs w:val="20"/>
        </w:rPr>
        <w:t xml:space="preserve"> </w:t>
      </w:r>
      <w:r w:rsidRPr="00D2101A">
        <w:rPr>
          <w:rFonts w:ascii="Arial" w:hAnsi="Arial" w:cs="Arial"/>
          <w:sz w:val="20"/>
          <w:szCs w:val="20"/>
        </w:rPr>
        <w:lastRenderedPageBreak/>
        <w:t xml:space="preserve">oslobađajućim lijekom (DES) smanjuje rizik od ponovljene revaskularizacije ciljanog krvnog suda u odnosu na goli </w:t>
      </w:r>
      <w:r w:rsidR="00DE26DD">
        <w:rPr>
          <w:rFonts w:ascii="Arial" w:hAnsi="Arial" w:cs="Arial"/>
          <w:sz w:val="20"/>
          <w:szCs w:val="20"/>
        </w:rPr>
        <w:t xml:space="preserve">metalni </w:t>
      </w:r>
      <w:r w:rsidRPr="00D2101A">
        <w:rPr>
          <w:rFonts w:ascii="Arial" w:hAnsi="Arial" w:cs="Arial"/>
          <w:sz w:val="20"/>
          <w:szCs w:val="20"/>
        </w:rPr>
        <w:t xml:space="preserve">stent. </w:t>
      </w:r>
      <w:proofErr w:type="gramStart"/>
      <w:r w:rsidRPr="00D2101A">
        <w:rPr>
          <w:rFonts w:ascii="Arial" w:hAnsi="Arial" w:cs="Arial"/>
          <w:sz w:val="20"/>
          <w:szCs w:val="20"/>
        </w:rPr>
        <w:t>(BMS).</w:t>
      </w:r>
      <w:proofErr w:type="gramEnd"/>
      <w:r w:rsidRPr="00D2101A">
        <w:rPr>
          <w:rFonts w:ascii="Arial" w:hAnsi="Arial" w:cs="Arial"/>
          <w:sz w:val="20"/>
          <w:szCs w:val="20"/>
        </w:rPr>
        <w:t xml:space="preserve"> </w:t>
      </w:r>
    </w:p>
    <w:p w:rsidR="00975421" w:rsidRPr="00D2101A" w:rsidRDefault="00975421" w:rsidP="00975421">
      <w:pPr>
        <w:jc w:val="both"/>
        <w:rPr>
          <w:rFonts w:ascii="Arial" w:hAnsi="Arial" w:cs="Arial"/>
          <w:sz w:val="20"/>
          <w:szCs w:val="20"/>
        </w:rPr>
      </w:pPr>
      <w:r w:rsidRPr="00D2101A">
        <w:rPr>
          <w:rFonts w:ascii="Arial" w:hAnsi="Arial" w:cs="Arial"/>
          <w:sz w:val="20"/>
          <w:szCs w:val="20"/>
        </w:rPr>
        <w:t xml:space="preserve">Pacijenti koji se podvrgavaju primarnoj PCI trebalo bi da dobiju kombinaciju DAPT </w:t>
      </w:r>
      <w:proofErr w:type="gramStart"/>
      <w:r w:rsidRPr="00D2101A">
        <w:rPr>
          <w:rFonts w:ascii="Arial" w:hAnsi="Arial" w:cs="Arial"/>
          <w:sz w:val="20"/>
          <w:szCs w:val="20"/>
        </w:rPr>
        <w:t>sa</w:t>
      </w:r>
      <w:proofErr w:type="gramEnd"/>
      <w:r w:rsidRPr="00D2101A">
        <w:rPr>
          <w:rFonts w:ascii="Arial" w:hAnsi="Arial" w:cs="Arial"/>
          <w:sz w:val="20"/>
          <w:szCs w:val="20"/>
        </w:rPr>
        <w:t xml:space="preserve"> aspirinom i</w:t>
      </w:r>
      <w:r w:rsidR="00DE26DD">
        <w:rPr>
          <w:rFonts w:ascii="Arial" w:hAnsi="Arial" w:cs="Arial"/>
          <w:sz w:val="20"/>
          <w:szCs w:val="20"/>
        </w:rPr>
        <w:t xml:space="preserve"> blokatorima adenozin difosfat</w:t>
      </w:r>
      <w:r w:rsidRPr="00D2101A">
        <w:rPr>
          <w:rFonts w:ascii="Arial" w:hAnsi="Arial" w:cs="Arial"/>
          <w:sz w:val="20"/>
          <w:szCs w:val="20"/>
        </w:rPr>
        <w:t xml:space="preserve"> (ADP) receptora, što je ranije moguće, prije angiografije, i parenteralne antikoagulacije. </w:t>
      </w:r>
    </w:p>
    <w:p w:rsidR="00975421" w:rsidRPr="00D2101A" w:rsidRDefault="00975421" w:rsidP="00975421">
      <w:pPr>
        <w:jc w:val="both"/>
        <w:rPr>
          <w:rFonts w:ascii="Arial" w:hAnsi="Arial" w:cs="Arial"/>
          <w:sz w:val="20"/>
          <w:szCs w:val="20"/>
        </w:rPr>
      </w:pPr>
      <w:r w:rsidRPr="00D2101A">
        <w:rPr>
          <w:rFonts w:ascii="Arial" w:hAnsi="Arial" w:cs="Arial"/>
          <w:sz w:val="20"/>
          <w:szCs w:val="20"/>
        </w:rPr>
        <w:t xml:space="preserve">Postojali su mnogi pokušaji da se nepostojanje protoka tretira koristeći intrakoronarne vazodilatatore, infuzija adenozina </w:t>
      </w:r>
      <w:proofErr w:type="gramStart"/>
      <w:r w:rsidRPr="00D2101A">
        <w:rPr>
          <w:rFonts w:ascii="Arial" w:hAnsi="Arial" w:cs="Arial"/>
          <w:sz w:val="20"/>
          <w:szCs w:val="20"/>
        </w:rPr>
        <w:t>ili</w:t>
      </w:r>
      <w:proofErr w:type="gramEnd"/>
      <w:r w:rsidRPr="00D2101A">
        <w:rPr>
          <w:rFonts w:ascii="Arial" w:hAnsi="Arial" w:cs="Arial"/>
          <w:sz w:val="20"/>
          <w:szCs w:val="20"/>
        </w:rPr>
        <w:t xml:space="preserve"> abcixmaba, ali ne postoji definitivni dokaz da ove terapije utiču na klinički ishod. </w:t>
      </w:r>
    </w:p>
    <w:p w:rsidR="00975421" w:rsidRPr="00D2101A" w:rsidRDefault="00975421" w:rsidP="00975421">
      <w:pPr>
        <w:jc w:val="both"/>
        <w:rPr>
          <w:rFonts w:ascii="Arial" w:hAnsi="Arial" w:cs="Arial"/>
          <w:sz w:val="20"/>
          <w:szCs w:val="20"/>
        </w:rPr>
      </w:pPr>
      <w:r w:rsidRPr="00D2101A">
        <w:rPr>
          <w:rFonts w:ascii="Arial" w:hAnsi="Arial" w:cs="Arial"/>
          <w:sz w:val="20"/>
          <w:szCs w:val="20"/>
        </w:rPr>
        <w:t xml:space="preserve">Fibrinoliza je važna reperfuziona strategija, posebno u okolnostima gdje se ne može ponuditi primarna PCI pacijentima </w:t>
      </w:r>
      <w:proofErr w:type="gramStart"/>
      <w:r w:rsidRPr="00D2101A">
        <w:rPr>
          <w:rFonts w:ascii="Arial" w:hAnsi="Arial" w:cs="Arial"/>
          <w:sz w:val="20"/>
          <w:szCs w:val="20"/>
        </w:rPr>
        <w:t>sa</w:t>
      </w:r>
      <w:proofErr w:type="gramEnd"/>
      <w:r w:rsidRPr="00D2101A">
        <w:rPr>
          <w:rFonts w:ascii="Arial" w:hAnsi="Arial" w:cs="Arial"/>
          <w:sz w:val="20"/>
          <w:szCs w:val="20"/>
        </w:rPr>
        <w:t xml:space="preserve"> STEMI unutar predviđenog vremenskog okvira. </w:t>
      </w:r>
    </w:p>
    <w:p w:rsidR="00975421" w:rsidRPr="00D2101A" w:rsidRDefault="00975421" w:rsidP="00975421">
      <w:pPr>
        <w:jc w:val="both"/>
        <w:rPr>
          <w:rFonts w:ascii="Arial" w:hAnsi="Arial" w:cs="Arial"/>
          <w:sz w:val="20"/>
          <w:szCs w:val="20"/>
        </w:rPr>
      </w:pPr>
      <w:r w:rsidRPr="00D2101A">
        <w:rPr>
          <w:rFonts w:ascii="Arial" w:hAnsi="Arial" w:cs="Arial"/>
          <w:sz w:val="20"/>
          <w:szCs w:val="20"/>
        </w:rPr>
        <w:t xml:space="preserve">Gdje postoje odgovarajuće ustanove, </w:t>
      </w:r>
      <w:proofErr w:type="gramStart"/>
      <w:r w:rsidRPr="00D2101A">
        <w:rPr>
          <w:rFonts w:ascii="Arial" w:hAnsi="Arial" w:cs="Arial"/>
          <w:sz w:val="20"/>
          <w:szCs w:val="20"/>
        </w:rPr>
        <w:t>sa</w:t>
      </w:r>
      <w:proofErr w:type="gramEnd"/>
      <w:r w:rsidRPr="00D2101A">
        <w:rPr>
          <w:rFonts w:ascii="Arial" w:hAnsi="Arial" w:cs="Arial"/>
          <w:sz w:val="20"/>
          <w:szCs w:val="20"/>
        </w:rPr>
        <w:t xml:space="preserve"> utreniranim medicinskim i paramedicinskim osobljem sposobnim da analizira na mjestu ili da trasmituje ECG u bolnicu</w:t>
      </w:r>
      <w:r w:rsidR="00DE26DD">
        <w:rPr>
          <w:rFonts w:ascii="Arial" w:hAnsi="Arial" w:cs="Arial"/>
          <w:sz w:val="20"/>
          <w:szCs w:val="20"/>
        </w:rPr>
        <w:t xml:space="preserve">, </w:t>
      </w:r>
      <w:r w:rsidRPr="00D2101A">
        <w:rPr>
          <w:rFonts w:ascii="Arial" w:hAnsi="Arial" w:cs="Arial"/>
          <w:sz w:val="20"/>
          <w:szCs w:val="20"/>
        </w:rPr>
        <w:t xml:space="preserve">radi mišljenja, fibrinolitička terapija bi trebala da bude započeta u prehospitalnim okolnostima. Cilj je da se započne fibrinolitička terapija unutar 30 min </w:t>
      </w:r>
      <w:proofErr w:type="gramStart"/>
      <w:r w:rsidRPr="00D2101A">
        <w:rPr>
          <w:rFonts w:ascii="Arial" w:hAnsi="Arial" w:cs="Arial"/>
          <w:sz w:val="20"/>
          <w:szCs w:val="20"/>
        </w:rPr>
        <w:t>od</w:t>
      </w:r>
      <w:proofErr w:type="gramEnd"/>
      <w:r w:rsidRPr="00D2101A">
        <w:rPr>
          <w:rFonts w:ascii="Arial" w:hAnsi="Arial" w:cs="Arial"/>
          <w:sz w:val="20"/>
          <w:szCs w:val="20"/>
        </w:rPr>
        <w:t xml:space="preserve"> FMC. </w:t>
      </w:r>
    </w:p>
    <w:p w:rsidR="00975421" w:rsidRPr="00D2101A" w:rsidRDefault="00975421" w:rsidP="00975421">
      <w:pPr>
        <w:jc w:val="both"/>
        <w:rPr>
          <w:rFonts w:ascii="Arial" w:hAnsi="Arial" w:cs="Arial"/>
          <w:sz w:val="20"/>
          <w:szCs w:val="20"/>
        </w:rPr>
      </w:pPr>
      <w:proofErr w:type="gramStart"/>
      <w:r w:rsidRPr="00D2101A">
        <w:rPr>
          <w:rFonts w:ascii="Arial" w:hAnsi="Arial" w:cs="Arial"/>
          <w:sz w:val="20"/>
          <w:szCs w:val="20"/>
        </w:rPr>
        <w:t>Parenteralna antikoagulacija se koristi ekstenzivno tokom i nakon fibrinolize i poželjno bi bilo da bude data prije revaskularizacije (ako se radi).</w:t>
      </w:r>
      <w:proofErr w:type="gramEnd"/>
      <w:r w:rsidRPr="00D2101A">
        <w:rPr>
          <w:rFonts w:ascii="Arial" w:hAnsi="Arial" w:cs="Arial"/>
          <w:sz w:val="20"/>
          <w:szCs w:val="20"/>
        </w:rPr>
        <w:t xml:space="preserve"> U drugom slučaju trebala bi biti data tokom najanje 48 h </w:t>
      </w:r>
      <w:proofErr w:type="gramStart"/>
      <w:r w:rsidRPr="00D2101A">
        <w:rPr>
          <w:rFonts w:ascii="Arial" w:hAnsi="Arial" w:cs="Arial"/>
          <w:sz w:val="20"/>
          <w:szCs w:val="20"/>
        </w:rPr>
        <w:t>ili</w:t>
      </w:r>
      <w:proofErr w:type="gramEnd"/>
      <w:r w:rsidRPr="00D2101A">
        <w:rPr>
          <w:rFonts w:ascii="Arial" w:hAnsi="Arial" w:cs="Arial"/>
          <w:sz w:val="20"/>
          <w:szCs w:val="20"/>
        </w:rPr>
        <w:t xml:space="preserve"> tokom trajanaja boravka u bolnici, do 8 dana.  </w:t>
      </w:r>
    </w:p>
    <w:p w:rsidR="00975421" w:rsidRPr="00D2101A" w:rsidRDefault="00975421" w:rsidP="00975421">
      <w:pPr>
        <w:jc w:val="both"/>
        <w:rPr>
          <w:rFonts w:ascii="Arial" w:hAnsi="Arial" w:cs="Arial"/>
          <w:sz w:val="20"/>
          <w:szCs w:val="20"/>
        </w:rPr>
      </w:pPr>
      <w:r w:rsidRPr="00D2101A">
        <w:rPr>
          <w:rFonts w:ascii="Arial" w:hAnsi="Arial" w:cs="Arial"/>
          <w:sz w:val="20"/>
          <w:szCs w:val="20"/>
        </w:rPr>
        <w:t xml:space="preserve">Nađeno je da UFH poboljšava koronarnu otvorenost nakon alteplaze </w:t>
      </w:r>
      <w:proofErr w:type="gramStart"/>
      <w:r w:rsidRPr="00D2101A">
        <w:rPr>
          <w:rFonts w:ascii="Arial" w:hAnsi="Arial" w:cs="Arial"/>
          <w:sz w:val="20"/>
          <w:szCs w:val="20"/>
        </w:rPr>
        <w:t>ali</w:t>
      </w:r>
      <w:proofErr w:type="gramEnd"/>
      <w:r w:rsidRPr="00D2101A">
        <w:rPr>
          <w:rFonts w:ascii="Arial" w:hAnsi="Arial" w:cs="Arial"/>
          <w:sz w:val="20"/>
          <w:szCs w:val="20"/>
        </w:rPr>
        <w:t xml:space="preserve"> ne i nakon streptokinase. </w:t>
      </w:r>
      <w:proofErr w:type="gramStart"/>
      <w:r w:rsidRPr="00D2101A">
        <w:rPr>
          <w:rFonts w:ascii="Arial" w:hAnsi="Arial" w:cs="Arial"/>
          <w:sz w:val="20"/>
          <w:szCs w:val="20"/>
        </w:rPr>
        <w:t>Prateći započinjanje litičke terapije, pacijent bi trebalo da bude transportovan u PCI centar.</w:t>
      </w:r>
      <w:proofErr w:type="gramEnd"/>
      <w:r w:rsidRPr="00D2101A">
        <w:rPr>
          <w:rFonts w:ascii="Arial" w:hAnsi="Arial" w:cs="Arial"/>
          <w:sz w:val="20"/>
          <w:szCs w:val="20"/>
        </w:rPr>
        <w:t xml:space="preserve"> U slučaju neuspjele fibrinolize, </w:t>
      </w:r>
      <w:proofErr w:type="gramStart"/>
      <w:r w:rsidRPr="00D2101A">
        <w:rPr>
          <w:rFonts w:ascii="Arial" w:hAnsi="Arial" w:cs="Arial"/>
          <w:sz w:val="20"/>
          <w:szCs w:val="20"/>
        </w:rPr>
        <w:t>ili</w:t>
      </w:r>
      <w:proofErr w:type="gramEnd"/>
      <w:r w:rsidRPr="00D2101A">
        <w:rPr>
          <w:rFonts w:ascii="Arial" w:hAnsi="Arial" w:cs="Arial"/>
          <w:sz w:val="20"/>
          <w:szCs w:val="20"/>
        </w:rPr>
        <w:t xml:space="preserve"> ako postoje dokazi o reokluziji ili reinfarku sa vraćenjem elevacije ST-segmenta, pacijent bi se trebao podvrgnuti neposrednoj angiografiji i spašavajućoj PCI. Čak i ako je vjerovatno da </w:t>
      </w:r>
      <w:proofErr w:type="gramStart"/>
      <w:r w:rsidRPr="00D2101A">
        <w:rPr>
          <w:rFonts w:ascii="Arial" w:hAnsi="Arial" w:cs="Arial"/>
          <w:sz w:val="20"/>
          <w:szCs w:val="20"/>
        </w:rPr>
        <w:t>će</w:t>
      </w:r>
      <w:proofErr w:type="gramEnd"/>
      <w:r w:rsidRPr="00D2101A">
        <w:rPr>
          <w:rFonts w:ascii="Arial" w:hAnsi="Arial" w:cs="Arial"/>
          <w:sz w:val="20"/>
          <w:szCs w:val="20"/>
        </w:rPr>
        <w:t xml:space="preserve"> fibrinoliza biti uspješna (rezolucija ST-segmenata &gt;50% tokom 60-90 min, tišične reperfuzine aritmije, nestanak bola u grudima), preporučuje se strategija rutinske rane angiografije, ako ne postoje kontraindikacije. Na osnovu tri najskorije studije, koje sus ve imale srednje kašnjenje </w:t>
      </w:r>
      <w:proofErr w:type="gramStart"/>
      <w:r w:rsidRPr="00D2101A">
        <w:rPr>
          <w:rFonts w:ascii="Arial" w:hAnsi="Arial" w:cs="Arial"/>
          <w:sz w:val="20"/>
          <w:szCs w:val="20"/>
        </w:rPr>
        <w:t>od</w:t>
      </w:r>
      <w:proofErr w:type="gramEnd"/>
      <w:r w:rsidRPr="00D2101A">
        <w:rPr>
          <w:rFonts w:ascii="Arial" w:hAnsi="Arial" w:cs="Arial"/>
          <w:sz w:val="20"/>
          <w:szCs w:val="20"/>
        </w:rPr>
        <w:t xml:space="preserve"> lize do angiografije od 2-3h, preporučuje se vremenski prozor od 3-24 h nakon uspješne lize. Kod pacijenata koji dolaze nekoliko </w:t>
      </w:r>
      <w:proofErr w:type="gramStart"/>
      <w:r w:rsidRPr="00D2101A">
        <w:rPr>
          <w:rFonts w:ascii="Arial" w:hAnsi="Arial" w:cs="Arial"/>
          <w:sz w:val="20"/>
          <w:szCs w:val="20"/>
        </w:rPr>
        <w:t>dana</w:t>
      </w:r>
      <w:proofErr w:type="gramEnd"/>
      <w:r w:rsidRPr="00D2101A">
        <w:rPr>
          <w:rFonts w:ascii="Arial" w:hAnsi="Arial" w:cs="Arial"/>
          <w:sz w:val="20"/>
          <w:szCs w:val="20"/>
        </w:rPr>
        <w:t xml:space="preserve"> nakon akutnog događaja sa potpunim infarktom miokarda, samo oni sa rekurentnom anginom ili dokumentovanom rezidualnom ishemijom i dokaznom vijabilnošću sa neinvazivnim imidžingom u velikom područiju miokarda mogu se smatrati kandidatima za revaskularizaciju kada je okludirana arterija povezana sa infarktom. </w:t>
      </w:r>
    </w:p>
    <w:tbl>
      <w:tblPr>
        <w:tblStyle w:val="TableGrid"/>
        <w:tblW w:w="5000" w:type="pct"/>
        <w:tblLook w:val="04A0"/>
      </w:tblPr>
      <w:tblGrid>
        <w:gridCol w:w="2239"/>
        <w:gridCol w:w="4815"/>
        <w:gridCol w:w="2522"/>
      </w:tblGrid>
      <w:tr w:rsidR="000D3C00" w:rsidRPr="004C7919" w:rsidTr="00975421">
        <w:tc>
          <w:tcPr>
            <w:tcW w:w="5000" w:type="pct"/>
            <w:gridSpan w:val="3"/>
            <w:vAlign w:val="center"/>
          </w:tcPr>
          <w:p w:rsidR="000D3C00" w:rsidRPr="004C7919" w:rsidRDefault="000D3C00" w:rsidP="000D3C00">
            <w:pPr>
              <w:jc w:val="center"/>
              <w:rPr>
                <w:rFonts w:ascii="Arial" w:hAnsi="Arial" w:cs="Arial"/>
                <w:b/>
                <w:sz w:val="20"/>
                <w:szCs w:val="20"/>
              </w:rPr>
            </w:pPr>
            <w:r w:rsidRPr="004C7919">
              <w:rPr>
                <w:rFonts w:ascii="Arial" w:hAnsi="Arial" w:cs="Arial"/>
                <w:b/>
                <w:sz w:val="20"/>
                <w:szCs w:val="20"/>
              </w:rPr>
              <w:t>Tabela 15: Doze fibrinolitičkih agenata</w:t>
            </w:r>
          </w:p>
        </w:tc>
      </w:tr>
      <w:tr w:rsidR="000D3C00" w:rsidRPr="004C7919" w:rsidTr="00975421">
        <w:tc>
          <w:tcPr>
            <w:tcW w:w="1169" w:type="pct"/>
          </w:tcPr>
          <w:p w:rsidR="000D3C00" w:rsidRPr="004C7919" w:rsidRDefault="000D3C00">
            <w:pPr>
              <w:rPr>
                <w:rFonts w:ascii="Arial" w:hAnsi="Arial" w:cs="Arial"/>
                <w:sz w:val="20"/>
                <w:szCs w:val="20"/>
              </w:rPr>
            </w:pPr>
          </w:p>
        </w:tc>
        <w:tc>
          <w:tcPr>
            <w:tcW w:w="2514" w:type="pct"/>
          </w:tcPr>
          <w:p w:rsidR="000D3C00" w:rsidRPr="004C7919" w:rsidRDefault="000D3C00">
            <w:pPr>
              <w:rPr>
                <w:rFonts w:ascii="Arial" w:hAnsi="Arial" w:cs="Arial"/>
                <w:sz w:val="20"/>
                <w:szCs w:val="20"/>
              </w:rPr>
            </w:pPr>
            <w:r w:rsidRPr="004C7919">
              <w:rPr>
                <w:rFonts w:ascii="Arial" w:hAnsi="Arial" w:cs="Arial"/>
                <w:sz w:val="20"/>
                <w:szCs w:val="20"/>
              </w:rPr>
              <w:t>Inicijalni tretman</w:t>
            </w:r>
          </w:p>
        </w:tc>
        <w:tc>
          <w:tcPr>
            <w:tcW w:w="1317" w:type="pct"/>
          </w:tcPr>
          <w:p w:rsidR="000D3C00" w:rsidRPr="004C7919" w:rsidRDefault="000D3C00">
            <w:pPr>
              <w:rPr>
                <w:rFonts w:ascii="Arial" w:hAnsi="Arial" w:cs="Arial"/>
                <w:sz w:val="20"/>
                <w:szCs w:val="20"/>
              </w:rPr>
            </w:pPr>
            <w:r w:rsidRPr="004C7919">
              <w:rPr>
                <w:rFonts w:ascii="Arial" w:hAnsi="Arial" w:cs="Arial"/>
                <w:sz w:val="20"/>
                <w:szCs w:val="20"/>
              </w:rPr>
              <w:t>Specifične kontraindikacije</w:t>
            </w:r>
          </w:p>
        </w:tc>
      </w:tr>
      <w:tr w:rsidR="000D3C00" w:rsidRPr="004C7919" w:rsidTr="00975421">
        <w:tc>
          <w:tcPr>
            <w:tcW w:w="1169" w:type="pct"/>
          </w:tcPr>
          <w:p w:rsidR="000D3C00" w:rsidRPr="004C7919" w:rsidRDefault="000D3C00">
            <w:pPr>
              <w:rPr>
                <w:rFonts w:ascii="Arial" w:hAnsi="Arial" w:cs="Arial"/>
                <w:sz w:val="16"/>
                <w:szCs w:val="16"/>
              </w:rPr>
            </w:pPr>
            <w:r w:rsidRPr="004C7919">
              <w:rPr>
                <w:rFonts w:ascii="Arial" w:hAnsi="Arial" w:cs="Arial"/>
                <w:sz w:val="16"/>
                <w:szCs w:val="16"/>
              </w:rPr>
              <w:t>Streptokinaza (SK)</w:t>
            </w:r>
          </w:p>
        </w:tc>
        <w:tc>
          <w:tcPr>
            <w:tcW w:w="2514" w:type="pct"/>
          </w:tcPr>
          <w:p w:rsidR="000D3C00" w:rsidRPr="004C7919" w:rsidRDefault="000D3C00">
            <w:pPr>
              <w:rPr>
                <w:rFonts w:ascii="Arial" w:hAnsi="Arial" w:cs="Arial"/>
                <w:sz w:val="16"/>
                <w:szCs w:val="16"/>
              </w:rPr>
            </w:pPr>
            <w:r w:rsidRPr="004C7919">
              <w:rPr>
                <w:rFonts w:ascii="Arial" w:hAnsi="Arial" w:cs="Arial"/>
                <w:sz w:val="16"/>
                <w:szCs w:val="16"/>
              </w:rPr>
              <w:t>1.5 miliona jedinica tokom 30-60 min i.v.</w:t>
            </w:r>
          </w:p>
        </w:tc>
        <w:tc>
          <w:tcPr>
            <w:tcW w:w="1317" w:type="pct"/>
          </w:tcPr>
          <w:p w:rsidR="000D3C00" w:rsidRPr="004C7919" w:rsidRDefault="000D3C00">
            <w:pPr>
              <w:rPr>
                <w:rFonts w:ascii="Arial" w:hAnsi="Arial" w:cs="Arial"/>
                <w:sz w:val="16"/>
                <w:szCs w:val="16"/>
              </w:rPr>
            </w:pPr>
            <w:r w:rsidRPr="004C7919">
              <w:rPr>
                <w:rFonts w:ascii="Arial" w:hAnsi="Arial" w:cs="Arial"/>
                <w:sz w:val="16"/>
                <w:szCs w:val="16"/>
              </w:rPr>
              <w:t>Ranija SK ili antisterplaze</w:t>
            </w:r>
          </w:p>
        </w:tc>
      </w:tr>
      <w:tr w:rsidR="000D3C00" w:rsidRPr="004C7919" w:rsidTr="00975421">
        <w:tc>
          <w:tcPr>
            <w:tcW w:w="1169" w:type="pct"/>
          </w:tcPr>
          <w:p w:rsidR="000D3C00" w:rsidRPr="004C7919" w:rsidRDefault="000D3C00">
            <w:pPr>
              <w:rPr>
                <w:rFonts w:ascii="Arial" w:hAnsi="Arial" w:cs="Arial"/>
                <w:sz w:val="16"/>
                <w:szCs w:val="16"/>
              </w:rPr>
            </w:pPr>
            <w:r w:rsidRPr="004C7919">
              <w:rPr>
                <w:rFonts w:ascii="Arial" w:hAnsi="Arial" w:cs="Arial"/>
                <w:sz w:val="16"/>
                <w:szCs w:val="16"/>
              </w:rPr>
              <w:t xml:space="preserve">Alteplaza (tPA) </w:t>
            </w:r>
          </w:p>
        </w:tc>
        <w:tc>
          <w:tcPr>
            <w:tcW w:w="2514" w:type="pct"/>
          </w:tcPr>
          <w:p w:rsidR="000D3C00" w:rsidRPr="004C7919" w:rsidRDefault="000D3C00">
            <w:pPr>
              <w:rPr>
                <w:rFonts w:ascii="Arial" w:hAnsi="Arial" w:cs="Arial"/>
                <w:sz w:val="16"/>
                <w:szCs w:val="16"/>
              </w:rPr>
            </w:pPr>
            <w:r w:rsidRPr="004C7919">
              <w:rPr>
                <w:rFonts w:ascii="Arial" w:hAnsi="Arial" w:cs="Arial"/>
                <w:sz w:val="16"/>
                <w:szCs w:val="16"/>
              </w:rPr>
              <w:t>15mg i.v. bolus</w:t>
            </w:r>
          </w:p>
          <w:p w:rsidR="000D3C00" w:rsidRPr="004C7919" w:rsidRDefault="000D3C00">
            <w:pPr>
              <w:rPr>
                <w:rFonts w:ascii="Arial" w:hAnsi="Arial" w:cs="Arial"/>
                <w:sz w:val="16"/>
                <w:szCs w:val="16"/>
              </w:rPr>
            </w:pPr>
            <w:r w:rsidRPr="004C7919">
              <w:rPr>
                <w:rFonts w:ascii="Arial" w:hAnsi="Arial" w:cs="Arial"/>
                <w:sz w:val="16"/>
                <w:szCs w:val="16"/>
              </w:rPr>
              <w:t>0.75 mg/kg tokom 30 min (do 50mg) onda</w:t>
            </w:r>
          </w:p>
          <w:p w:rsidR="000D3C00" w:rsidRPr="004C7919" w:rsidRDefault="000D3C00">
            <w:pPr>
              <w:rPr>
                <w:rFonts w:ascii="Arial" w:hAnsi="Arial" w:cs="Arial"/>
                <w:sz w:val="16"/>
                <w:szCs w:val="16"/>
              </w:rPr>
            </w:pPr>
            <w:r w:rsidRPr="004C7919">
              <w:rPr>
                <w:rFonts w:ascii="Arial" w:hAnsi="Arial" w:cs="Arial"/>
                <w:sz w:val="16"/>
                <w:szCs w:val="16"/>
              </w:rPr>
              <w:t>0.5 mg/kg tokom 60 min i.v. (do 35mg)</w:t>
            </w:r>
          </w:p>
        </w:tc>
        <w:tc>
          <w:tcPr>
            <w:tcW w:w="1317" w:type="pct"/>
          </w:tcPr>
          <w:p w:rsidR="000D3C00" w:rsidRPr="004C7919" w:rsidRDefault="000D3C00">
            <w:pPr>
              <w:rPr>
                <w:rFonts w:ascii="Arial" w:hAnsi="Arial" w:cs="Arial"/>
                <w:sz w:val="16"/>
                <w:szCs w:val="16"/>
              </w:rPr>
            </w:pPr>
          </w:p>
        </w:tc>
      </w:tr>
      <w:tr w:rsidR="000D3C00" w:rsidRPr="004C7919" w:rsidTr="00975421">
        <w:tc>
          <w:tcPr>
            <w:tcW w:w="1169" w:type="pct"/>
          </w:tcPr>
          <w:p w:rsidR="000D3C00" w:rsidRPr="004C7919" w:rsidRDefault="000D3C00">
            <w:pPr>
              <w:rPr>
                <w:rFonts w:ascii="Arial" w:hAnsi="Arial" w:cs="Arial"/>
                <w:sz w:val="16"/>
                <w:szCs w:val="16"/>
              </w:rPr>
            </w:pPr>
            <w:r w:rsidRPr="004C7919">
              <w:rPr>
                <w:rFonts w:ascii="Arial" w:hAnsi="Arial" w:cs="Arial"/>
                <w:sz w:val="16"/>
                <w:szCs w:val="16"/>
              </w:rPr>
              <w:t xml:space="preserve">Reteplaza (r-PA) </w:t>
            </w:r>
          </w:p>
        </w:tc>
        <w:tc>
          <w:tcPr>
            <w:tcW w:w="2514" w:type="pct"/>
          </w:tcPr>
          <w:p w:rsidR="000D3C00" w:rsidRPr="004C7919" w:rsidRDefault="000D3C00">
            <w:pPr>
              <w:rPr>
                <w:rFonts w:ascii="Arial" w:hAnsi="Arial" w:cs="Arial"/>
                <w:sz w:val="16"/>
                <w:szCs w:val="16"/>
              </w:rPr>
            </w:pPr>
            <w:r w:rsidRPr="004C7919">
              <w:rPr>
                <w:rFonts w:ascii="Arial" w:hAnsi="Arial" w:cs="Arial"/>
                <w:sz w:val="16"/>
                <w:szCs w:val="16"/>
              </w:rPr>
              <w:t>10 jedinica + 10 jedinica i.v. bolus dati u razmaku od 30 min</w:t>
            </w:r>
          </w:p>
        </w:tc>
        <w:tc>
          <w:tcPr>
            <w:tcW w:w="1317" w:type="pct"/>
          </w:tcPr>
          <w:p w:rsidR="000D3C00" w:rsidRPr="004C7919" w:rsidRDefault="000D3C00">
            <w:pPr>
              <w:rPr>
                <w:rFonts w:ascii="Arial" w:hAnsi="Arial" w:cs="Arial"/>
                <w:sz w:val="16"/>
                <w:szCs w:val="16"/>
              </w:rPr>
            </w:pPr>
          </w:p>
        </w:tc>
      </w:tr>
      <w:tr w:rsidR="000D3C00" w:rsidRPr="004C7919" w:rsidTr="00975421">
        <w:tc>
          <w:tcPr>
            <w:tcW w:w="1169" w:type="pct"/>
            <w:tcBorders>
              <w:bottom w:val="single" w:sz="4" w:space="0" w:color="auto"/>
            </w:tcBorders>
          </w:tcPr>
          <w:p w:rsidR="000D3C00" w:rsidRPr="004C7919" w:rsidRDefault="000D3C00" w:rsidP="000D3C00">
            <w:pPr>
              <w:rPr>
                <w:rFonts w:ascii="Arial" w:hAnsi="Arial" w:cs="Arial"/>
                <w:sz w:val="16"/>
                <w:szCs w:val="16"/>
              </w:rPr>
            </w:pPr>
            <w:r w:rsidRPr="004C7919">
              <w:rPr>
                <w:rFonts w:ascii="Arial" w:hAnsi="Arial" w:cs="Arial"/>
                <w:sz w:val="16"/>
                <w:szCs w:val="16"/>
              </w:rPr>
              <w:t xml:space="preserve">Tenekteplaza (TNK – tPA) </w:t>
            </w:r>
          </w:p>
        </w:tc>
        <w:tc>
          <w:tcPr>
            <w:tcW w:w="2514" w:type="pct"/>
            <w:tcBorders>
              <w:bottom w:val="single" w:sz="4" w:space="0" w:color="auto"/>
            </w:tcBorders>
          </w:tcPr>
          <w:p w:rsidR="000D3C00" w:rsidRPr="004C7919" w:rsidRDefault="000D3C00">
            <w:pPr>
              <w:rPr>
                <w:rFonts w:ascii="Arial" w:hAnsi="Arial" w:cs="Arial"/>
                <w:sz w:val="16"/>
                <w:szCs w:val="16"/>
              </w:rPr>
            </w:pPr>
            <w:r w:rsidRPr="004C7919">
              <w:rPr>
                <w:rFonts w:ascii="Arial" w:hAnsi="Arial" w:cs="Arial"/>
                <w:sz w:val="16"/>
                <w:szCs w:val="16"/>
              </w:rPr>
              <w:t>Pojedinačni i.v. bolus:</w:t>
            </w:r>
          </w:p>
          <w:p w:rsidR="000D3C00" w:rsidRPr="004C7919" w:rsidRDefault="000D3C00">
            <w:pPr>
              <w:rPr>
                <w:rFonts w:ascii="Arial" w:hAnsi="Arial" w:cs="Arial"/>
                <w:sz w:val="16"/>
                <w:szCs w:val="16"/>
              </w:rPr>
            </w:pPr>
            <w:r w:rsidRPr="004C7919">
              <w:rPr>
                <w:rFonts w:ascii="Arial" w:hAnsi="Arial" w:cs="Arial"/>
                <w:sz w:val="16"/>
                <w:szCs w:val="16"/>
              </w:rPr>
              <w:t>30mg &lt;60kg</w:t>
            </w:r>
          </w:p>
          <w:p w:rsidR="000D3C00" w:rsidRPr="004C7919" w:rsidRDefault="000D3C00">
            <w:pPr>
              <w:rPr>
                <w:rFonts w:ascii="Arial" w:hAnsi="Arial" w:cs="Arial"/>
                <w:sz w:val="16"/>
                <w:szCs w:val="16"/>
              </w:rPr>
            </w:pPr>
            <w:r w:rsidRPr="004C7919">
              <w:rPr>
                <w:rFonts w:ascii="Arial" w:hAnsi="Arial" w:cs="Arial"/>
                <w:sz w:val="16"/>
                <w:szCs w:val="16"/>
              </w:rPr>
              <w:t>35mg 60 do &lt;70kg</w:t>
            </w:r>
          </w:p>
          <w:p w:rsidR="000D3C00" w:rsidRPr="004C7919" w:rsidRDefault="000D3C00">
            <w:pPr>
              <w:rPr>
                <w:rFonts w:ascii="Arial" w:hAnsi="Arial" w:cs="Arial"/>
                <w:sz w:val="16"/>
                <w:szCs w:val="16"/>
              </w:rPr>
            </w:pPr>
            <w:r w:rsidRPr="004C7919">
              <w:rPr>
                <w:rFonts w:ascii="Arial" w:hAnsi="Arial" w:cs="Arial"/>
                <w:sz w:val="16"/>
                <w:szCs w:val="16"/>
              </w:rPr>
              <w:t>40mg 70 do &lt;80kg</w:t>
            </w:r>
          </w:p>
          <w:p w:rsidR="000D3C00" w:rsidRPr="004C7919" w:rsidRDefault="000D3C00">
            <w:pPr>
              <w:rPr>
                <w:rFonts w:ascii="Arial" w:hAnsi="Arial" w:cs="Arial"/>
                <w:sz w:val="16"/>
                <w:szCs w:val="16"/>
              </w:rPr>
            </w:pPr>
            <w:r w:rsidRPr="004C7919">
              <w:rPr>
                <w:rFonts w:ascii="Arial" w:hAnsi="Arial" w:cs="Arial"/>
                <w:sz w:val="16"/>
                <w:szCs w:val="16"/>
              </w:rPr>
              <w:t>45mg 80 do &lt;90kg</w:t>
            </w:r>
          </w:p>
          <w:p w:rsidR="000D3C00" w:rsidRPr="004C7919" w:rsidRDefault="000D3C00">
            <w:pPr>
              <w:rPr>
                <w:rFonts w:ascii="Arial" w:hAnsi="Arial" w:cs="Arial"/>
                <w:sz w:val="16"/>
                <w:szCs w:val="16"/>
              </w:rPr>
            </w:pPr>
            <w:r w:rsidRPr="004C7919">
              <w:rPr>
                <w:rFonts w:ascii="Arial" w:hAnsi="Arial" w:cs="Arial"/>
                <w:sz w:val="16"/>
                <w:szCs w:val="16"/>
              </w:rPr>
              <w:t>50mg ≥90kg</w:t>
            </w:r>
          </w:p>
        </w:tc>
        <w:tc>
          <w:tcPr>
            <w:tcW w:w="1317" w:type="pct"/>
            <w:tcBorders>
              <w:bottom w:val="single" w:sz="4" w:space="0" w:color="auto"/>
            </w:tcBorders>
          </w:tcPr>
          <w:p w:rsidR="000D3C00" w:rsidRPr="004C7919" w:rsidRDefault="000D3C00">
            <w:pPr>
              <w:rPr>
                <w:rFonts w:ascii="Arial" w:hAnsi="Arial" w:cs="Arial"/>
                <w:sz w:val="16"/>
                <w:szCs w:val="16"/>
              </w:rPr>
            </w:pPr>
          </w:p>
        </w:tc>
      </w:tr>
      <w:tr w:rsidR="000D3C00" w:rsidRPr="004C7919" w:rsidTr="00975421">
        <w:tc>
          <w:tcPr>
            <w:tcW w:w="5000" w:type="pct"/>
            <w:gridSpan w:val="3"/>
            <w:tcBorders>
              <w:top w:val="single" w:sz="4" w:space="0" w:color="auto"/>
              <w:left w:val="nil"/>
              <w:bottom w:val="nil"/>
              <w:right w:val="nil"/>
            </w:tcBorders>
          </w:tcPr>
          <w:p w:rsidR="000D3C00" w:rsidRPr="004C7919" w:rsidRDefault="000D3C00">
            <w:pPr>
              <w:rPr>
                <w:rFonts w:ascii="Arial" w:hAnsi="Arial" w:cs="Arial"/>
                <w:sz w:val="12"/>
                <w:szCs w:val="12"/>
              </w:rPr>
            </w:pPr>
            <w:r w:rsidRPr="004C7919">
              <w:rPr>
                <w:rFonts w:ascii="Arial" w:hAnsi="Arial" w:cs="Arial"/>
                <w:sz w:val="12"/>
                <w:szCs w:val="12"/>
              </w:rPr>
              <w:t>i.v. = intravenski</w:t>
            </w:r>
          </w:p>
        </w:tc>
      </w:tr>
    </w:tbl>
    <w:p w:rsidR="000865FB" w:rsidRDefault="000865FB">
      <w:pPr>
        <w:rPr>
          <w:rFonts w:ascii="Arial" w:hAnsi="Arial" w:cs="Arial"/>
        </w:rPr>
      </w:pPr>
    </w:p>
    <w:p w:rsidR="00975421" w:rsidRPr="00D2101A" w:rsidRDefault="00975421" w:rsidP="00975421">
      <w:pPr>
        <w:jc w:val="both"/>
        <w:rPr>
          <w:rFonts w:ascii="Arial" w:hAnsi="Arial" w:cs="Arial"/>
          <w:sz w:val="20"/>
          <w:szCs w:val="20"/>
        </w:rPr>
      </w:pPr>
      <w:proofErr w:type="gramStart"/>
      <w:r w:rsidRPr="00D2101A">
        <w:rPr>
          <w:rFonts w:ascii="Arial" w:hAnsi="Arial" w:cs="Arial"/>
          <w:sz w:val="20"/>
          <w:szCs w:val="20"/>
        </w:rPr>
        <w:lastRenderedPageBreak/>
        <w:t>Osim kod pacijenata u kardiogenom šoku i pacijenata u stalnoj ishemiji nakon otvaranja prepostavljenog okludiranog krvnog suda, generalno se obeshrabruje da se radi PCI neokludiranih krvnih sudova u akutnim okolnostima.</w:t>
      </w:r>
      <w:proofErr w:type="gramEnd"/>
      <w:r w:rsidRPr="00D2101A">
        <w:rPr>
          <w:rFonts w:ascii="Arial" w:hAnsi="Arial" w:cs="Arial"/>
          <w:sz w:val="20"/>
          <w:szCs w:val="20"/>
        </w:rPr>
        <w:t xml:space="preserve"> </w:t>
      </w:r>
    </w:p>
    <w:tbl>
      <w:tblPr>
        <w:tblStyle w:val="TableGrid"/>
        <w:tblW w:w="5000" w:type="pct"/>
        <w:tblLook w:val="04A0"/>
      </w:tblPr>
      <w:tblGrid>
        <w:gridCol w:w="1480"/>
        <w:gridCol w:w="8096"/>
      </w:tblGrid>
      <w:tr w:rsidR="0099753D" w:rsidRPr="004C7919" w:rsidTr="00975421">
        <w:tc>
          <w:tcPr>
            <w:tcW w:w="5000" w:type="pct"/>
            <w:gridSpan w:val="2"/>
            <w:vAlign w:val="center"/>
          </w:tcPr>
          <w:p w:rsidR="0099753D" w:rsidRPr="004C7919" w:rsidRDefault="0099753D" w:rsidP="00CC1460">
            <w:pPr>
              <w:jc w:val="center"/>
              <w:rPr>
                <w:rFonts w:ascii="Arial" w:hAnsi="Arial" w:cs="Arial"/>
                <w:b/>
                <w:sz w:val="20"/>
                <w:szCs w:val="20"/>
              </w:rPr>
            </w:pPr>
            <w:r w:rsidRPr="004C7919">
              <w:rPr>
                <w:rFonts w:ascii="Arial" w:hAnsi="Arial" w:cs="Arial"/>
                <w:b/>
                <w:sz w:val="20"/>
                <w:szCs w:val="20"/>
              </w:rPr>
              <w:t>Tabela 16: Doze antiagregacione i antitrombinske ko-terapije</w:t>
            </w:r>
          </w:p>
        </w:tc>
      </w:tr>
      <w:tr w:rsidR="0099753D" w:rsidRPr="004C7919" w:rsidTr="00975421">
        <w:tc>
          <w:tcPr>
            <w:tcW w:w="5000" w:type="pct"/>
            <w:gridSpan w:val="2"/>
          </w:tcPr>
          <w:p w:rsidR="0099753D" w:rsidRPr="004C7919" w:rsidRDefault="0099753D">
            <w:pPr>
              <w:rPr>
                <w:rFonts w:ascii="Arial" w:hAnsi="Arial" w:cs="Arial"/>
                <w:b/>
                <w:sz w:val="20"/>
                <w:szCs w:val="20"/>
              </w:rPr>
            </w:pPr>
            <w:r w:rsidRPr="004C7919">
              <w:rPr>
                <w:rFonts w:ascii="Arial" w:hAnsi="Arial" w:cs="Arial"/>
                <w:b/>
                <w:sz w:val="20"/>
                <w:szCs w:val="20"/>
              </w:rPr>
              <w:t>Doze antiagregacione ko-terapije</w:t>
            </w:r>
          </w:p>
        </w:tc>
      </w:tr>
      <w:tr w:rsidR="0099753D" w:rsidRPr="004C7919" w:rsidTr="00975421">
        <w:tc>
          <w:tcPr>
            <w:tcW w:w="5000" w:type="pct"/>
            <w:gridSpan w:val="2"/>
          </w:tcPr>
          <w:p w:rsidR="0099753D" w:rsidRPr="004C7919" w:rsidRDefault="0099753D">
            <w:pPr>
              <w:rPr>
                <w:rFonts w:ascii="Arial" w:hAnsi="Arial" w:cs="Arial"/>
                <w:sz w:val="20"/>
                <w:szCs w:val="20"/>
              </w:rPr>
            </w:pPr>
            <w:r w:rsidRPr="004C7919">
              <w:rPr>
                <w:rFonts w:ascii="Arial" w:hAnsi="Arial" w:cs="Arial"/>
                <w:sz w:val="20"/>
                <w:szCs w:val="20"/>
              </w:rPr>
              <w:t>Sa primarnom PCI</w:t>
            </w:r>
          </w:p>
        </w:tc>
      </w:tr>
      <w:tr w:rsidR="0099753D" w:rsidRPr="004C7919" w:rsidTr="00975421">
        <w:tc>
          <w:tcPr>
            <w:tcW w:w="773" w:type="pct"/>
          </w:tcPr>
          <w:p w:rsidR="0099753D" w:rsidRPr="004C7919" w:rsidRDefault="0099753D">
            <w:pPr>
              <w:rPr>
                <w:rFonts w:ascii="Arial" w:hAnsi="Arial" w:cs="Arial"/>
                <w:sz w:val="16"/>
                <w:szCs w:val="16"/>
              </w:rPr>
            </w:pPr>
            <w:r w:rsidRPr="004C7919">
              <w:rPr>
                <w:rFonts w:ascii="Arial" w:hAnsi="Arial" w:cs="Arial"/>
                <w:sz w:val="16"/>
                <w:szCs w:val="16"/>
              </w:rPr>
              <w:t>Aspirin</w:t>
            </w:r>
          </w:p>
        </w:tc>
        <w:tc>
          <w:tcPr>
            <w:tcW w:w="4227" w:type="pct"/>
          </w:tcPr>
          <w:p w:rsidR="0099753D" w:rsidRPr="004C7919" w:rsidRDefault="0099753D">
            <w:pPr>
              <w:rPr>
                <w:rFonts w:ascii="Arial" w:hAnsi="Arial" w:cs="Arial"/>
                <w:sz w:val="16"/>
                <w:szCs w:val="16"/>
              </w:rPr>
            </w:pPr>
            <w:r w:rsidRPr="004C7919">
              <w:rPr>
                <w:rFonts w:ascii="Arial" w:hAnsi="Arial" w:cs="Arial"/>
                <w:sz w:val="16"/>
                <w:szCs w:val="16"/>
              </w:rPr>
              <w:t>Udarna doza od 150-300 mg oralno ili od 80-150 mg i.v. ako oralna ingestija nije moguća, koju prati doza održavanja od 75-100 mg/dan.</w:t>
            </w:r>
          </w:p>
        </w:tc>
      </w:tr>
      <w:tr w:rsidR="0099753D" w:rsidRPr="004C7919" w:rsidTr="00975421">
        <w:tc>
          <w:tcPr>
            <w:tcW w:w="773" w:type="pct"/>
          </w:tcPr>
          <w:p w:rsidR="0099753D" w:rsidRPr="004C7919" w:rsidRDefault="0099753D">
            <w:pPr>
              <w:rPr>
                <w:rFonts w:ascii="Arial" w:hAnsi="Arial" w:cs="Arial"/>
                <w:sz w:val="16"/>
                <w:szCs w:val="16"/>
              </w:rPr>
            </w:pPr>
            <w:r w:rsidRPr="004C7919">
              <w:rPr>
                <w:rFonts w:ascii="Arial" w:hAnsi="Arial" w:cs="Arial"/>
                <w:sz w:val="16"/>
                <w:szCs w:val="16"/>
              </w:rPr>
              <w:t>Klopidogrel</w:t>
            </w:r>
          </w:p>
        </w:tc>
        <w:tc>
          <w:tcPr>
            <w:tcW w:w="4227" w:type="pct"/>
          </w:tcPr>
          <w:p w:rsidR="0099753D" w:rsidRPr="004C7919" w:rsidRDefault="0099753D">
            <w:pPr>
              <w:rPr>
                <w:rFonts w:ascii="Arial" w:hAnsi="Arial" w:cs="Arial"/>
                <w:sz w:val="16"/>
                <w:szCs w:val="16"/>
              </w:rPr>
            </w:pPr>
            <w:r w:rsidRPr="004C7919">
              <w:rPr>
                <w:rFonts w:ascii="Arial" w:hAnsi="Arial" w:cs="Arial"/>
                <w:sz w:val="16"/>
                <w:szCs w:val="16"/>
              </w:rPr>
              <w:t>Udarna doza od 600mg oralno, sa dozom održavanja od 75 mg/dan.</w:t>
            </w:r>
          </w:p>
        </w:tc>
      </w:tr>
      <w:tr w:rsidR="0099753D" w:rsidRPr="004C7919" w:rsidTr="00975421">
        <w:tc>
          <w:tcPr>
            <w:tcW w:w="773" w:type="pct"/>
          </w:tcPr>
          <w:p w:rsidR="0099753D" w:rsidRPr="004C7919" w:rsidRDefault="0099753D">
            <w:pPr>
              <w:rPr>
                <w:rFonts w:ascii="Arial" w:hAnsi="Arial" w:cs="Arial"/>
                <w:sz w:val="16"/>
                <w:szCs w:val="16"/>
              </w:rPr>
            </w:pPr>
            <w:r w:rsidRPr="004C7919">
              <w:rPr>
                <w:rFonts w:ascii="Arial" w:hAnsi="Arial" w:cs="Arial"/>
                <w:sz w:val="16"/>
                <w:szCs w:val="16"/>
              </w:rPr>
              <w:t>Prasugrel</w:t>
            </w:r>
          </w:p>
        </w:tc>
        <w:tc>
          <w:tcPr>
            <w:tcW w:w="4227" w:type="pct"/>
          </w:tcPr>
          <w:p w:rsidR="0099753D" w:rsidRPr="004C7919" w:rsidRDefault="0099753D">
            <w:pPr>
              <w:rPr>
                <w:rFonts w:ascii="Arial" w:hAnsi="Arial" w:cs="Arial"/>
                <w:sz w:val="16"/>
                <w:szCs w:val="16"/>
              </w:rPr>
            </w:pPr>
            <w:r w:rsidRPr="004C7919">
              <w:rPr>
                <w:rFonts w:ascii="Arial" w:hAnsi="Arial" w:cs="Arial"/>
                <w:sz w:val="16"/>
                <w:szCs w:val="16"/>
              </w:rPr>
              <w:t xml:space="preserve">Udarna doza od 60 mg oralno, koju prati doza održavanja od 10 mg/da. Kod pacijenata sa tjelesnom težinom &lt;60kg, preporučuje se doza održavanja od 5 mg/dan. </w:t>
            </w:r>
          </w:p>
          <w:p w:rsidR="0099753D" w:rsidRPr="004C7919" w:rsidRDefault="0099753D">
            <w:pPr>
              <w:rPr>
                <w:rFonts w:ascii="Arial" w:hAnsi="Arial" w:cs="Arial"/>
                <w:sz w:val="16"/>
                <w:szCs w:val="16"/>
              </w:rPr>
            </w:pPr>
            <w:r w:rsidRPr="004C7919">
              <w:rPr>
                <w:rFonts w:ascii="Arial" w:hAnsi="Arial" w:cs="Arial"/>
                <w:sz w:val="16"/>
                <w:szCs w:val="16"/>
              </w:rPr>
              <w:t xml:space="preserve">Kod pacijenata &gt;75 godina, prasugrel se generalno ne preporučuje, ali doza od 5mg bi se trebala koristiti </w:t>
            </w:r>
            <w:r w:rsidR="006C1068" w:rsidRPr="004C7919">
              <w:rPr>
                <w:rFonts w:ascii="Arial" w:hAnsi="Arial" w:cs="Arial"/>
                <w:sz w:val="16"/>
                <w:szCs w:val="16"/>
              </w:rPr>
              <w:t xml:space="preserve">ako se terapija smatra neophodnom. </w:t>
            </w:r>
          </w:p>
        </w:tc>
      </w:tr>
      <w:tr w:rsidR="0099753D" w:rsidRPr="004C7919" w:rsidTr="00975421">
        <w:tc>
          <w:tcPr>
            <w:tcW w:w="773" w:type="pct"/>
          </w:tcPr>
          <w:p w:rsidR="0099753D" w:rsidRPr="004C7919" w:rsidRDefault="006C1068">
            <w:pPr>
              <w:rPr>
                <w:rFonts w:ascii="Arial" w:hAnsi="Arial" w:cs="Arial"/>
                <w:sz w:val="16"/>
                <w:szCs w:val="16"/>
              </w:rPr>
            </w:pPr>
            <w:r w:rsidRPr="004C7919">
              <w:rPr>
                <w:rFonts w:ascii="Arial" w:hAnsi="Arial" w:cs="Arial"/>
                <w:sz w:val="16"/>
                <w:szCs w:val="16"/>
              </w:rPr>
              <w:t>Tikagrelor</w:t>
            </w:r>
          </w:p>
        </w:tc>
        <w:tc>
          <w:tcPr>
            <w:tcW w:w="4227" w:type="pct"/>
          </w:tcPr>
          <w:p w:rsidR="0099753D" w:rsidRPr="004C7919" w:rsidRDefault="006C1068">
            <w:pPr>
              <w:rPr>
                <w:rFonts w:ascii="Arial" w:hAnsi="Arial" w:cs="Arial"/>
                <w:sz w:val="16"/>
                <w:szCs w:val="16"/>
              </w:rPr>
            </w:pPr>
            <w:r w:rsidRPr="004C7919">
              <w:rPr>
                <w:rFonts w:ascii="Arial" w:hAnsi="Arial" w:cs="Arial"/>
                <w:sz w:val="16"/>
                <w:szCs w:val="16"/>
              </w:rPr>
              <w:t xml:space="preserve">Udarna doza od 180mg oralno, sa dozom održavanja od 90 mg podjeljenom u dvije doze. </w:t>
            </w:r>
          </w:p>
        </w:tc>
      </w:tr>
      <w:tr w:rsidR="0099753D" w:rsidRPr="004C7919" w:rsidTr="00975421">
        <w:tc>
          <w:tcPr>
            <w:tcW w:w="773" w:type="pct"/>
          </w:tcPr>
          <w:p w:rsidR="0099753D" w:rsidRPr="004C7919" w:rsidRDefault="006C1068">
            <w:pPr>
              <w:rPr>
                <w:rFonts w:ascii="Arial" w:hAnsi="Arial" w:cs="Arial"/>
                <w:sz w:val="16"/>
                <w:szCs w:val="16"/>
              </w:rPr>
            </w:pPr>
            <w:r w:rsidRPr="004C7919">
              <w:rPr>
                <w:rFonts w:ascii="Arial" w:hAnsi="Arial" w:cs="Arial"/>
                <w:sz w:val="16"/>
                <w:szCs w:val="16"/>
              </w:rPr>
              <w:t xml:space="preserve">Abciximab </w:t>
            </w:r>
          </w:p>
        </w:tc>
        <w:tc>
          <w:tcPr>
            <w:tcW w:w="4227" w:type="pct"/>
          </w:tcPr>
          <w:p w:rsidR="0099753D" w:rsidRPr="004C7919" w:rsidRDefault="006C1068">
            <w:pPr>
              <w:rPr>
                <w:rFonts w:ascii="Arial" w:hAnsi="Arial" w:cs="Arial"/>
                <w:sz w:val="16"/>
                <w:szCs w:val="16"/>
              </w:rPr>
            </w:pPr>
            <w:r w:rsidRPr="004C7919">
              <w:rPr>
                <w:rFonts w:ascii="Arial" w:hAnsi="Arial" w:cs="Arial"/>
                <w:sz w:val="16"/>
                <w:szCs w:val="16"/>
              </w:rPr>
              <w:t xml:space="preserve">Bolus od 0-35 mg/kg i.v. i 0.125 μg/kg/min infuzija (maksimalno 10 μg/min) tokom 12 h. </w:t>
            </w:r>
          </w:p>
        </w:tc>
      </w:tr>
      <w:tr w:rsidR="0099753D" w:rsidRPr="004C7919" w:rsidTr="00975421">
        <w:tc>
          <w:tcPr>
            <w:tcW w:w="773" w:type="pct"/>
          </w:tcPr>
          <w:p w:rsidR="0099753D" w:rsidRPr="004C7919" w:rsidRDefault="006C1068">
            <w:pPr>
              <w:rPr>
                <w:rFonts w:ascii="Arial" w:hAnsi="Arial" w:cs="Arial"/>
                <w:sz w:val="16"/>
                <w:szCs w:val="16"/>
              </w:rPr>
            </w:pPr>
            <w:r w:rsidRPr="004C7919">
              <w:rPr>
                <w:rFonts w:ascii="Arial" w:hAnsi="Arial" w:cs="Arial"/>
                <w:sz w:val="16"/>
                <w:szCs w:val="16"/>
              </w:rPr>
              <w:t>Eptifibatid</w:t>
            </w:r>
          </w:p>
        </w:tc>
        <w:tc>
          <w:tcPr>
            <w:tcW w:w="4227" w:type="pct"/>
          </w:tcPr>
          <w:p w:rsidR="0099753D" w:rsidRPr="004C7919" w:rsidRDefault="006C1068">
            <w:pPr>
              <w:rPr>
                <w:rFonts w:ascii="Arial" w:hAnsi="Arial" w:cs="Arial"/>
                <w:sz w:val="16"/>
                <w:szCs w:val="16"/>
              </w:rPr>
            </w:pPr>
            <w:r w:rsidRPr="004C7919">
              <w:rPr>
                <w:rFonts w:ascii="Arial" w:hAnsi="Arial" w:cs="Arial"/>
                <w:sz w:val="16"/>
                <w:szCs w:val="16"/>
              </w:rPr>
              <w:t>Dupla doza od 180 μg/kg i.v. (dati u interval od 10 min) praćeno infuzijom pd 2.0 μg/kg/min</w:t>
            </w:r>
            <w:r w:rsidR="003D2301" w:rsidRPr="004C7919">
              <w:rPr>
                <w:rFonts w:ascii="Arial" w:hAnsi="Arial" w:cs="Arial"/>
                <w:sz w:val="16"/>
                <w:szCs w:val="16"/>
              </w:rPr>
              <w:t xml:space="preserve"> tokom 18 h. </w:t>
            </w:r>
          </w:p>
        </w:tc>
      </w:tr>
      <w:tr w:rsidR="0099753D" w:rsidRPr="004C7919" w:rsidTr="00975421">
        <w:tc>
          <w:tcPr>
            <w:tcW w:w="773" w:type="pct"/>
          </w:tcPr>
          <w:p w:rsidR="0099753D" w:rsidRPr="004C7919" w:rsidRDefault="003D2301">
            <w:pPr>
              <w:rPr>
                <w:rFonts w:ascii="Arial" w:hAnsi="Arial" w:cs="Arial"/>
                <w:sz w:val="16"/>
                <w:szCs w:val="16"/>
              </w:rPr>
            </w:pPr>
            <w:r w:rsidRPr="004C7919">
              <w:rPr>
                <w:rFonts w:ascii="Arial" w:hAnsi="Arial" w:cs="Arial"/>
                <w:sz w:val="16"/>
                <w:szCs w:val="16"/>
              </w:rPr>
              <w:t xml:space="preserve">Tirofiban </w:t>
            </w:r>
          </w:p>
        </w:tc>
        <w:tc>
          <w:tcPr>
            <w:tcW w:w="4227" w:type="pct"/>
          </w:tcPr>
          <w:p w:rsidR="0099753D" w:rsidRPr="004C7919" w:rsidRDefault="003D2301">
            <w:pPr>
              <w:rPr>
                <w:rFonts w:ascii="Arial" w:hAnsi="Arial" w:cs="Arial"/>
                <w:sz w:val="16"/>
                <w:szCs w:val="16"/>
              </w:rPr>
            </w:pPr>
            <w:r w:rsidRPr="004C7919">
              <w:rPr>
                <w:rFonts w:ascii="Arial" w:hAnsi="Arial" w:cs="Arial"/>
                <w:sz w:val="16"/>
                <w:szCs w:val="16"/>
              </w:rPr>
              <w:t>25 μg/kg tokom 3 min i.v., praćeno infuzijom održavanja od 0.15 μg/kg/min tokom 18 h.</w:t>
            </w:r>
          </w:p>
        </w:tc>
      </w:tr>
      <w:tr w:rsidR="003D2301" w:rsidRPr="004C7919" w:rsidTr="00975421">
        <w:tc>
          <w:tcPr>
            <w:tcW w:w="5000" w:type="pct"/>
            <w:gridSpan w:val="2"/>
          </w:tcPr>
          <w:p w:rsidR="003D2301" w:rsidRPr="004C7919" w:rsidRDefault="003D2301">
            <w:pPr>
              <w:rPr>
                <w:rFonts w:ascii="Arial" w:hAnsi="Arial" w:cs="Arial"/>
                <w:sz w:val="16"/>
                <w:szCs w:val="16"/>
              </w:rPr>
            </w:pPr>
            <w:r w:rsidRPr="004C7919">
              <w:rPr>
                <w:rFonts w:ascii="Arial" w:hAnsi="Arial" w:cs="Arial"/>
                <w:sz w:val="16"/>
                <w:szCs w:val="16"/>
              </w:rPr>
              <w:t>Sa fibrinolitičkom terapijom</w:t>
            </w:r>
          </w:p>
        </w:tc>
      </w:tr>
      <w:tr w:rsidR="0099753D" w:rsidRPr="004C7919" w:rsidTr="00975421">
        <w:tc>
          <w:tcPr>
            <w:tcW w:w="773" w:type="pct"/>
          </w:tcPr>
          <w:p w:rsidR="0099753D" w:rsidRPr="004C7919" w:rsidRDefault="003D2301">
            <w:pPr>
              <w:rPr>
                <w:rFonts w:ascii="Arial" w:hAnsi="Arial" w:cs="Arial"/>
                <w:sz w:val="16"/>
                <w:szCs w:val="16"/>
              </w:rPr>
            </w:pPr>
            <w:r w:rsidRPr="004C7919">
              <w:rPr>
                <w:rFonts w:ascii="Arial" w:hAnsi="Arial" w:cs="Arial"/>
                <w:sz w:val="16"/>
                <w:szCs w:val="16"/>
              </w:rPr>
              <w:t>Aspirin</w:t>
            </w:r>
          </w:p>
        </w:tc>
        <w:tc>
          <w:tcPr>
            <w:tcW w:w="4227" w:type="pct"/>
          </w:tcPr>
          <w:p w:rsidR="0099753D" w:rsidRPr="004C7919" w:rsidRDefault="003D2301">
            <w:pPr>
              <w:rPr>
                <w:rFonts w:ascii="Arial" w:hAnsi="Arial" w:cs="Arial"/>
                <w:sz w:val="16"/>
                <w:szCs w:val="16"/>
              </w:rPr>
            </w:pPr>
            <w:r w:rsidRPr="004C7919">
              <w:rPr>
                <w:rFonts w:ascii="Arial" w:hAnsi="Arial" w:cs="Arial"/>
                <w:sz w:val="16"/>
                <w:szCs w:val="16"/>
              </w:rPr>
              <w:t xml:space="preserve">Početna doza 150-500mg oralno ili i.v. doza 250 mg ako orlana ingestija nije moguća. </w:t>
            </w:r>
          </w:p>
        </w:tc>
      </w:tr>
      <w:tr w:rsidR="0099753D" w:rsidRPr="004C7919" w:rsidTr="00975421">
        <w:tc>
          <w:tcPr>
            <w:tcW w:w="773" w:type="pct"/>
          </w:tcPr>
          <w:p w:rsidR="0099753D" w:rsidRPr="004C7919" w:rsidRDefault="003D2301">
            <w:pPr>
              <w:rPr>
                <w:rFonts w:ascii="Arial" w:hAnsi="Arial" w:cs="Arial"/>
                <w:sz w:val="16"/>
                <w:szCs w:val="16"/>
              </w:rPr>
            </w:pPr>
            <w:r w:rsidRPr="004C7919">
              <w:rPr>
                <w:rFonts w:ascii="Arial" w:hAnsi="Arial" w:cs="Arial"/>
                <w:sz w:val="16"/>
                <w:szCs w:val="16"/>
              </w:rPr>
              <w:t>Klopidogrel</w:t>
            </w:r>
          </w:p>
        </w:tc>
        <w:tc>
          <w:tcPr>
            <w:tcW w:w="4227" w:type="pct"/>
          </w:tcPr>
          <w:p w:rsidR="0099753D" w:rsidRPr="004C7919" w:rsidRDefault="003D2301">
            <w:pPr>
              <w:rPr>
                <w:rFonts w:ascii="Arial" w:hAnsi="Arial" w:cs="Arial"/>
                <w:sz w:val="16"/>
                <w:szCs w:val="16"/>
              </w:rPr>
            </w:pPr>
            <w:r w:rsidRPr="004C7919">
              <w:rPr>
                <w:rFonts w:ascii="Arial" w:hAnsi="Arial" w:cs="Arial"/>
                <w:sz w:val="16"/>
                <w:szCs w:val="16"/>
              </w:rPr>
              <w:t xml:space="preserve">Udarna doza od 300 mg oralno ako je starost ≤75 godina, praćeno dozom održavanja od 75 mg/dan.  </w:t>
            </w:r>
          </w:p>
        </w:tc>
      </w:tr>
      <w:tr w:rsidR="003D2301" w:rsidRPr="004C7919" w:rsidTr="00975421">
        <w:tc>
          <w:tcPr>
            <w:tcW w:w="5000" w:type="pct"/>
            <w:gridSpan w:val="2"/>
          </w:tcPr>
          <w:p w:rsidR="003D2301" w:rsidRPr="004C7919" w:rsidRDefault="003D2301">
            <w:pPr>
              <w:rPr>
                <w:rFonts w:ascii="Arial" w:hAnsi="Arial" w:cs="Arial"/>
                <w:sz w:val="16"/>
                <w:szCs w:val="16"/>
              </w:rPr>
            </w:pPr>
            <w:r w:rsidRPr="004C7919">
              <w:rPr>
                <w:rFonts w:ascii="Arial" w:hAnsi="Arial" w:cs="Arial"/>
                <w:sz w:val="16"/>
                <w:szCs w:val="16"/>
              </w:rPr>
              <w:t>Bez reperfuzione terpije</w:t>
            </w:r>
          </w:p>
        </w:tc>
      </w:tr>
      <w:tr w:rsidR="0099753D" w:rsidRPr="004C7919" w:rsidTr="00975421">
        <w:tc>
          <w:tcPr>
            <w:tcW w:w="773" w:type="pct"/>
          </w:tcPr>
          <w:p w:rsidR="0099753D" w:rsidRPr="004C7919" w:rsidRDefault="003D2301">
            <w:pPr>
              <w:rPr>
                <w:rFonts w:ascii="Arial" w:hAnsi="Arial" w:cs="Arial"/>
                <w:sz w:val="16"/>
                <w:szCs w:val="16"/>
              </w:rPr>
            </w:pPr>
            <w:r w:rsidRPr="004C7919">
              <w:rPr>
                <w:rFonts w:ascii="Arial" w:hAnsi="Arial" w:cs="Arial"/>
                <w:sz w:val="16"/>
                <w:szCs w:val="16"/>
              </w:rPr>
              <w:t>Aspirin</w:t>
            </w:r>
          </w:p>
        </w:tc>
        <w:tc>
          <w:tcPr>
            <w:tcW w:w="4227" w:type="pct"/>
          </w:tcPr>
          <w:p w:rsidR="0099753D" w:rsidRPr="004C7919" w:rsidRDefault="003D2301">
            <w:pPr>
              <w:rPr>
                <w:rFonts w:ascii="Arial" w:hAnsi="Arial" w:cs="Arial"/>
                <w:sz w:val="16"/>
                <w:szCs w:val="16"/>
              </w:rPr>
            </w:pPr>
            <w:r w:rsidRPr="004C7919">
              <w:rPr>
                <w:rFonts w:ascii="Arial" w:hAnsi="Arial" w:cs="Arial"/>
                <w:sz w:val="16"/>
                <w:szCs w:val="16"/>
              </w:rPr>
              <w:t>Početna doza 150-500mg oralno.</w:t>
            </w:r>
          </w:p>
        </w:tc>
      </w:tr>
      <w:tr w:rsidR="0099753D" w:rsidRPr="004C7919" w:rsidTr="00975421">
        <w:tc>
          <w:tcPr>
            <w:tcW w:w="773" w:type="pct"/>
          </w:tcPr>
          <w:p w:rsidR="0099753D" w:rsidRPr="004C7919" w:rsidRDefault="003D2301">
            <w:pPr>
              <w:rPr>
                <w:rFonts w:ascii="Arial" w:hAnsi="Arial" w:cs="Arial"/>
                <w:sz w:val="16"/>
                <w:szCs w:val="16"/>
              </w:rPr>
            </w:pPr>
            <w:r w:rsidRPr="004C7919">
              <w:rPr>
                <w:rFonts w:ascii="Arial" w:hAnsi="Arial" w:cs="Arial"/>
                <w:sz w:val="16"/>
                <w:szCs w:val="16"/>
              </w:rPr>
              <w:t xml:space="preserve">Klopidogrel </w:t>
            </w:r>
          </w:p>
        </w:tc>
        <w:tc>
          <w:tcPr>
            <w:tcW w:w="4227" w:type="pct"/>
          </w:tcPr>
          <w:p w:rsidR="0099753D" w:rsidRPr="004C7919" w:rsidRDefault="003D2301">
            <w:pPr>
              <w:rPr>
                <w:rFonts w:ascii="Arial" w:hAnsi="Arial" w:cs="Arial"/>
                <w:sz w:val="16"/>
                <w:szCs w:val="16"/>
              </w:rPr>
            </w:pPr>
            <w:r w:rsidRPr="004C7919">
              <w:rPr>
                <w:rFonts w:ascii="Arial" w:hAnsi="Arial" w:cs="Arial"/>
                <w:sz w:val="16"/>
                <w:szCs w:val="16"/>
              </w:rPr>
              <w:t>75 mg/dan oralno.</w:t>
            </w:r>
          </w:p>
        </w:tc>
      </w:tr>
      <w:tr w:rsidR="003D2301" w:rsidRPr="004C7919" w:rsidTr="00975421">
        <w:tc>
          <w:tcPr>
            <w:tcW w:w="5000" w:type="pct"/>
            <w:gridSpan w:val="2"/>
          </w:tcPr>
          <w:p w:rsidR="003D2301" w:rsidRPr="004C7919" w:rsidRDefault="003D2301">
            <w:pPr>
              <w:rPr>
                <w:rFonts w:ascii="Arial" w:hAnsi="Arial" w:cs="Arial"/>
                <w:b/>
                <w:sz w:val="20"/>
                <w:szCs w:val="20"/>
              </w:rPr>
            </w:pPr>
            <w:r w:rsidRPr="004C7919">
              <w:rPr>
                <w:rFonts w:ascii="Arial" w:hAnsi="Arial" w:cs="Arial"/>
                <w:b/>
                <w:sz w:val="20"/>
                <w:szCs w:val="20"/>
              </w:rPr>
              <w:t>Doze antitrombinske ko-terapije</w:t>
            </w:r>
          </w:p>
        </w:tc>
      </w:tr>
      <w:tr w:rsidR="003D2301" w:rsidRPr="004C7919" w:rsidTr="00975421">
        <w:tc>
          <w:tcPr>
            <w:tcW w:w="5000" w:type="pct"/>
            <w:gridSpan w:val="2"/>
          </w:tcPr>
          <w:p w:rsidR="003D2301" w:rsidRPr="004C7919" w:rsidRDefault="003D2301">
            <w:pPr>
              <w:rPr>
                <w:rFonts w:ascii="Arial" w:hAnsi="Arial" w:cs="Arial"/>
                <w:sz w:val="20"/>
                <w:szCs w:val="20"/>
              </w:rPr>
            </w:pPr>
            <w:r w:rsidRPr="004C7919">
              <w:rPr>
                <w:rFonts w:ascii="Arial" w:hAnsi="Arial" w:cs="Arial"/>
                <w:sz w:val="20"/>
                <w:szCs w:val="20"/>
              </w:rPr>
              <w:t>Sa primarnom PCI</w:t>
            </w:r>
          </w:p>
        </w:tc>
      </w:tr>
      <w:tr w:rsidR="0099753D" w:rsidRPr="004C7919" w:rsidTr="00975421">
        <w:tc>
          <w:tcPr>
            <w:tcW w:w="773" w:type="pct"/>
          </w:tcPr>
          <w:p w:rsidR="0099753D" w:rsidRPr="004C7919" w:rsidRDefault="003D2301">
            <w:pPr>
              <w:rPr>
                <w:rFonts w:ascii="Arial" w:hAnsi="Arial" w:cs="Arial"/>
                <w:sz w:val="16"/>
                <w:szCs w:val="16"/>
              </w:rPr>
            </w:pPr>
            <w:r w:rsidRPr="004C7919">
              <w:rPr>
                <w:rFonts w:ascii="Arial" w:hAnsi="Arial" w:cs="Arial"/>
                <w:sz w:val="16"/>
                <w:szCs w:val="16"/>
              </w:rPr>
              <w:t>Nefrakcionisani heparin</w:t>
            </w:r>
          </w:p>
        </w:tc>
        <w:tc>
          <w:tcPr>
            <w:tcW w:w="4227" w:type="pct"/>
          </w:tcPr>
          <w:p w:rsidR="003D2301" w:rsidRPr="004C7919" w:rsidRDefault="003D2301">
            <w:pPr>
              <w:rPr>
                <w:rFonts w:ascii="Arial" w:hAnsi="Arial" w:cs="Arial"/>
                <w:sz w:val="16"/>
                <w:szCs w:val="16"/>
              </w:rPr>
            </w:pPr>
            <w:r w:rsidRPr="004C7919">
              <w:rPr>
                <w:rFonts w:ascii="Arial" w:hAnsi="Arial" w:cs="Arial"/>
                <w:sz w:val="16"/>
                <w:szCs w:val="16"/>
              </w:rPr>
              <w:t xml:space="preserve">70-100 U/kg i.v. bolus kada nikakav GP IIb/IIIA inhibitor nije planiran. </w:t>
            </w:r>
          </w:p>
          <w:p w:rsidR="0099753D" w:rsidRPr="004C7919" w:rsidRDefault="003D2301">
            <w:pPr>
              <w:rPr>
                <w:rFonts w:ascii="Arial" w:hAnsi="Arial" w:cs="Arial"/>
                <w:sz w:val="16"/>
                <w:szCs w:val="16"/>
              </w:rPr>
            </w:pPr>
            <w:r w:rsidRPr="004C7919">
              <w:rPr>
                <w:rFonts w:ascii="Arial" w:hAnsi="Arial" w:cs="Arial"/>
                <w:sz w:val="16"/>
                <w:szCs w:val="16"/>
              </w:rPr>
              <w:t xml:space="preserve">50-60 U/kg i.v. bolus sa GP IIb/IIIa inhibitorima. </w:t>
            </w:r>
          </w:p>
        </w:tc>
      </w:tr>
      <w:tr w:rsidR="0099753D" w:rsidRPr="004C7919" w:rsidTr="00975421">
        <w:tc>
          <w:tcPr>
            <w:tcW w:w="773" w:type="pct"/>
          </w:tcPr>
          <w:p w:rsidR="0099753D" w:rsidRPr="004C7919" w:rsidRDefault="003D2301">
            <w:pPr>
              <w:rPr>
                <w:rFonts w:ascii="Arial" w:hAnsi="Arial" w:cs="Arial"/>
                <w:sz w:val="16"/>
                <w:szCs w:val="16"/>
              </w:rPr>
            </w:pPr>
            <w:r w:rsidRPr="004C7919">
              <w:rPr>
                <w:rFonts w:ascii="Arial" w:hAnsi="Arial" w:cs="Arial"/>
                <w:sz w:val="16"/>
                <w:szCs w:val="16"/>
              </w:rPr>
              <w:t>Enoxaparin</w:t>
            </w:r>
          </w:p>
        </w:tc>
        <w:tc>
          <w:tcPr>
            <w:tcW w:w="4227" w:type="pct"/>
          </w:tcPr>
          <w:p w:rsidR="0099753D" w:rsidRPr="004C7919" w:rsidRDefault="003D2301">
            <w:pPr>
              <w:rPr>
                <w:rFonts w:ascii="Arial" w:hAnsi="Arial" w:cs="Arial"/>
                <w:sz w:val="16"/>
                <w:szCs w:val="16"/>
              </w:rPr>
            </w:pPr>
            <w:r w:rsidRPr="004C7919">
              <w:rPr>
                <w:rFonts w:ascii="Arial" w:hAnsi="Arial" w:cs="Arial"/>
                <w:sz w:val="16"/>
                <w:szCs w:val="16"/>
              </w:rPr>
              <w:t>0.5mg/kg i.v. bolus.</w:t>
            </w:r>
          </w:p>
        </w:tc>
      </w:tr>
      <w:tr w:rsidR="0099753D" w:rsidRPr="004C7919" w:rsidTr="00975421">
        <w:tc>
          <w:tcPr>
            <w:tcW w:w="773" w:type="pct"/>
          </w:tcPr>
          <w:p w:rsidR="0099753D" w:rsidRPr="004C7919" w:rsidRDefault="003D2301">
            <w:pPr>
              <w:rPr>
                <w:rFonts w:ascii="Arial" w:hAnsi="Arial" w:cs="Arial"/>
                <w:sz w:val="16"/>
                <w:szCs w:val="16"/>
              </w:rPr>
            </w:pPr>
            <w:r w:rsidRPr="004C7919">
              <w:rPr>
                <w:rFonts w:ascii="Arial" w:hAnsi="Arial" w:cs="Arial"/>
                <w:sz w:val="16"/>
                <w:szCs w:val="16"/>
              </w:rPr>
              <w:t xml:space="preserve">Bivalirudin </w:t>
            </w:r>
          </w:p>
        </w:tc>
        <w:tc>
          <w:tcPr>
            <w:tcW w:w="4227" w:type="pct"/>
          </w:tcPr>
          <w:p w:rsidR="0099753D" w:rsidRPr="004C7919" w:rsidRDefault="003D2301">
            <w:pPr>
              <w:rPr>
                <w:rFonts w:ascii="Arial" w:hAnsi="Arial" w:cs="Arial"/>
                <w:sz w:val="16"/>
                <w:szCs w:val="16"/>
              </w:rPr>
            </w:pPr>
            <w:r w:rsidRPr="004C7919">
              <w:rPr>
                <w:rFonts w:ascii="Arial" w:hAnsi="Arial" w:cs="Arial"/>
                <w:sz w:val="16"/>
                <w:szCs w:val="16"/>
              </w:rPr>
              <w:t xml:space="preserve">0.75 mg/kg i.v. bolus praćen infuzijom od 1.75 mg/kg/h do 4 h nakon procedure kako je to klinički </w:t>
            </w:r>
            <w:r w:rsidR="0039337D" w:rsidRPr="004C7919">
              <w:rPr>
                <w:rFonts w:ascii="Arial" w:hAnsi="Arial" w:cs="Arial"/>
                <w:sz w:val="16"/>
                <w:szCs w:val="16"/>
              </w:rPr>
              <w:t xml:space="preserve">opunompoćeno. Nakon zaustavljanja 1.75 mg/kg/h infuzije, može se dati redukovana doza od 0.25mg/kg/h kontinuirano tokom 4-12 h ako je to klinički neophodno. </w:t>
            </w:r>
          </w:p>
        </w:tc>
      </w:tr>
      <w:tr w:rsidR="0039337D" w:rsidRPr="004C7919" w:rsidTr="00975421">
        <w:tc>
          <w:tcPr>
            <w:tcW w:w="5000" w:type="pct"/>
            <w:gridSpan w:val="2"/>
          </w:tcPr>
          <w:p w:rsidR="0039337D" w:rsidRPr="004C7919" w:rsidRDefault="0039337D">
            <w:pPr>
              <w:rPr>
                <w:rFonts w:ascii="Arial" w:hAnsi="Arial" w:cs="Arial"/>
                <w:sz w:val="16"/>
                <w:szCs w:val="16"/>
              </w:rPr>
            </w:pPr>
            <w:r w:rsidRPr="004C7919">
              <w:rPr>
                <w:rFonts w:ascii="Arial" w:hAnsi="Arial" w:cs="Arial"/>
                <w:sz w:val="16"/>
                <w:szCs w:val="16"/>
              </w:rPr>
              <w:t>Sa fibrinolitičkom terapijom</w:t>
            </w:r>
          </w:p>
        </w:tc>
      </w:tr>
      <w:tr w:rsidR="0099753D" w:rsidRPr="004C7919" w:rsidTr="00975421">
        <w:tc>
          <w:tcPr>
            <w:tcW w:w="773" w:type="pct"/>
          </w:tcPr>
          <w:p w:rsidR="0099753D" w:rsidRPr="004C7919" w:rsidRDefault="0039337D">
            <w:pPr>
              <w:rPr>
                <w:rFonts w:ascii="Arial" w:hAnsi="Arial" w:cs="Arial"/>
                <w:sz w:val="16"/>
                <w:szCs w:val="16"/>
              </w:rPr>
            </w:pPr>
            <w:r w:rsidRPr="004C7919">
              <w:rPr>
                <w:rFonts w:ascii="Arial" w:hAnsi="Arial" w:cs="Arial"/>
                <w:sz w:val="16"/>
                <w:szCs w:val="16"/>
              </w:rPr>
              <w:t>Nefrakcionisani heparin</w:t>
            </w:r>
          </w:p>
        </w:tc>
        <w:tc>
          <w:tcPr>
            <w:tcW w:w="4227" w:type="pct"/>
          </w:tcPr>
          <w:p w:rsidR="0099753D" w:rsidRPr="004C7919" w:rsidRDefault="0039337D">
            <w:pPr>
              <w:rPr>
                <w:rFonts w:ascii="Arial" w:hAnsi="Arial" w:cs="Arial"/>
                <w:sz w:val="16"/>
                <w:szCs w:val="16"/>
              </w:rPr>
            </w:pPr>
            <w:r w:rsidRPr="004C7919">
              <w:rPr>
                <w:rFonts w:ascii="Arial" w:hAnsi="Arial" w:cs="Arial"/>
                <w:sz w:val="16"/>
                <w:szCs w:val="16"/>
              </w:rPr>
              <w:t xml:space="preserve">60 U/kg i.v. bolus sa maksimumom od 4000U praćen infuzijom od 12 U/kg sa maksimumom od 1000 U/h tokom 24-48 h. Ciljani aPTT: 50-70 s ili 1.5 do 2.0 puta veći od kontrole, i da se mjeri 3,6,12, i 24 h. </w:t>
            </w:r>
          </w:p>
        </w:tc>
      </w:tr>
      <w:tr w:rsidR="0099753D" w:rsidRPr="004C7919" w:rsidTr="00975421">
        <w:tc>
          <w:tcPr>
            <w:tcW w:w="773" w:type="pct"/>
          </w:tcPr>
          <w:p w:rsidR="0099753D" w:rsidRPr="004C7919" w:rsidRDefault="0039337D">
            <w:pPr>
              <w:rPr>
                <w:rFonts w:ascii="Arial" w:hAnsi="Arial" w:cs="Arial"/>
                <w:sz w:val="16"/>
                <w:szCs w:val="16"/>
              </w:rPr>
            </w:pPr>
            <w:r w:rsidRPr="004C7919">
              <w:rPr>
                <w:rFonts w:ascii="Arial" w:hAnsi="Arial" w:cs="Arial"/>
                <w:sz w:val="16"/>
                <w:szCs w:val="16"/>
              </w:rPr>
              <w:t xml:space="preserve">Enoxaparin </w:t>
            </w:r>
          </w:p>
        </w:tc>
        <w:tc>
          <w:tcPr>
            <w:tcW w:w="4227" w:type="pct"/>
          </w:tcPr>
          <w:p w:rsidR="0099753D" w:rsidRPr="004C7919" w:rsidRDefault="0039337D">
            <w:pPr>
              <w:rPr>
                <w:rFonts w:ascii="Arial" w:hAnsi="Arial" w:cs="Arial"/>
                <w:sz w:val="16"/>
                <w:szCs w:val="16"/>
              </w:rPr>
            </w:pPr>
            <w:r w:rsidRPr="004C7919">
              <w:rPr>
                <w:rFonts w:ascii="Arial" w:hAnsi="Arial" w:cs="Arial"/>
                <w:sz w:val="16"/>
                <w:szCs w:val="16"/>
              </w:rPr>
              <w:t xml:space="preserve">Kod pacijenata &lt;75 godina starosti: </w:t>
            </w:r>
          </w:p>
          <w:p w:rsidR="0039337D" w:rsidRPr="004C7919" w:rsidRDefault="0039337D">
            <w:pPr>
              <w:rPr>
                <w:rFonts w:ascii="Arial" w:hAnsi="Arial" w:cs="Arial"/>
                <w:sz w:val="16"/>
                <w:szCs w:val="16"/>
              </w:rPr>
            </w:pPr>
            <w:r w:rsidRPr="004C7919">
              <w:rPr>
                <w:rFonts w:ascii="Arial" w:hAnsi="Arial" w:cs="Arial"/>
                <w:sz w:val="16"/>
                <w:szCs w:val="16"/>
              </w:rPr>
              <w:t xml:space="preserve">30mg i.v. bolus praćen 15 min kasnije sa 1 mg/kg s.c. svakih 12 h do otpuštanja iz bolnice do maksimalno 8 dana. Prve dvije doze ne bi trebale da prekorače 100mg. </w:t>
            </w:r>
          </w:p>
          <w:p w:rsidR="0039337D" w:rsidRPr="004C7919" w:rsidRDefault="0039337D">
            <w:pPr>
              <w:rPr>
                <w:rFonts w:ascii="Arial" w:hAnsi="Arial" w:cs="Arial"/>
                <w:sz w:val="16"/>
                <w:szCs w:val="16"/>
              </w:rPr>
            </w:pPr>
            <w:r w:rsidRPr="004C7919">
              <w:rPr>
                <w:rFonts w:ascii="Arial" w:hAnsi="Arial" w:cs="Arial"/>
                <w:sz w:val="16"/>
                <w:szCs w:val="16"/>
              </w:rPr>
              <w:t xml:space="preserve">Kod pacijenata &gt;75 godina starosti: </w:t>
            </w:r>
          </w:p>
          <w:p w:rsidR="0039337D" w:rsidRPr="004C7919" w:rsidRDefault="0039337D">
            <w:pPr>
              <w:rPr>
                <w:rFonts w:ascii="Arial" w:hAnsi="Arial" w:cs="Arial"/>
                <w:sz w:val="16"/>
                <w:szCs w:val="16"/>
              </w:rPr>
            </w:pPr>
            <w:proofErr w:type="gramStart"/>
            <w:r w:rsidRPr="004C7919">
              <w:rPr>
                <w:rFonts w:ascii="Arial" w:hAnsi="Arial" w:cs="Arial"/>
                <w:sz w:val="16"/>
                <w:szCs w:val="16"/>
              </w:rPr>
              <w:t>bez</w:t>
            </w:r>
            <w:proofErr w:type="gramEnd"/>
            <w:r w:rsidRPr="004C7919">
              <w:rPr>
                <w:rFonts w:ascii="Arial" w:hAnsi="Arial" w:cs="Arial"/>
                <w:sz w:val="16"/>
                <w:szCs w:val="16"/>
              </w:rPr>
              <w:t xml:space="preserve"> i.v. bolusa; započeti sa prvom s.c. dozom od 0.75mg/kg sa maksimumom od 75 mg </w:t>
            </w:r>
            <w:r w:rsidR="00CC1460" w:rsidRPr="004C7919">
              <w:rPr>
                <w:rFonts w:ascii="Arial" w:hAnsi="Arial" w:cs="Arial"/>
                <w:sz w:val="16"/>
                <w:szCs w:val="16"/>
              </w:rPr>
              <w:t xml:space="preserve">za prve dvije s.c. doze. </w:t>
            </w:r>
          </w:p>
        </w:tc>
      </w:tr>
      <w:tr w:rsidR="0099753D" w:rsidRPr="004C7919" w:rsidTr="00975421">
        <w:tc>
          <w:tcPr>
            <w:tcW w:w="773" w:type="pct"/>
          </w:tcPr>
          <w:p w:rsidR="0099753D" w:rsidRPr="004C7919" w:rsidRDefault="00CC1460">
            <w:pPr>
              <w:rPr>
                <w:rFonts w:ascii="Arial" w:hAnsi="Arial" w:cs="Arial"/>
                <w:sz w:val="16"/>
                <w:szCs w:val="16"/>
              </w:rPr>
            </w:pPr>
            <w:r w:rsidRPr="004C7919">
              <w:rPr>
                <w:rFonts w:ascii="Arial" w:hAnsi="Arial" w:cs="Arial"/>
                <w:sz w:val="16"/>
                <w:szCs w:val="16"/>
              </w:rPr>
              <w:t>Fondaparinux</w:t>
            </w:r>
          </w:p>
        </w:tc>
        <w:tc>
          <w:tcPr>
            <w:tcW w:w="4227" w:type="pct"/>
          </w:tcPr>
          <w:p w:rsidR="0099753D" w:rsidRPr="004C7919" w:rsidRDefault="00CC1460">
            <w:pPr>
              <w:rPr>
                <w:rFonts w:ascii="Arial" w:hAnsi="Arial" w:cs="Arial"/>
                <w:sz w:val="16"/>
                <w:szCs w:val="16"/>
              </w:rPr>
            </w:pPr>
            <w:r w:rsidRPr="004C7919">
              <w:rPr>
                <w:rFonts w:ascii="Arial" w:hAnsi="Arial" w:cs="Arial"/>
                <w:sz w:val="16"/>
                <w:szCs w:val="16"/>
              </w:rPr>
              <w:t xml:space="preserve">2.5 mg i.v. bolus praćen sa s.c. dozom od 2.5 mg jednom dnevno do 8 </w:t>
            </w:r>
            <w:proofErr w:type="gramStart"/>
            <w:r w:rsidRPr="004C7919">
              <w:rPr>
                <w:rFonts w:ascii="Arial" w:hAnsi="Arial" w:cs="Arial"/>
                <w:sz w:val="16"/>
                <w:szCs w:val="16"/>
              </w:rPr>
              <w:t>dana  ili</w:t>
            </w:r>
            <w:proofErr w:type="gramEnd"/>
            <w:r w:rsidRPr="004C7919">
              <w:rPr>
                <w:rFonts w:ascii="Arial" w:hAnsi="Arial" w:cs="Arial"/>
                <w:sz w:val="16"/>
                <w:szCs w:val="16"/>
              </w:rPr>
              <w:t xml:space="preserve"> otpusta iz bolnice. </w:t>
            </w:r>
          </w:p>
        </w:tc>
      </w:tr>
      <w:tr w:rsidR="00CC1460" w:rsidRPr="004C7919" w:rsidTr="00975421">
        <w:tc>
          <w:tcPr>
            <w:tcW w:w="5000" w:type="pct"/>
            <w:gridSpan w:val="2"/>
          </w:tcPr>
          <w:p w:rsidR="00CC1460" w:rsidRPr="004C7919" w:rsidRDefault="00CC1460">
            <w:pPr>
              <w:rPr>
                <w:rFonts w:ascii="Arial" w:hAnsi="Arial" w:cs="Arial"/>
                <w:sz w:val="20"/>
                <w:szCs w:val="20"/>
              </w:rPr>
            </w:pPr>
            <w:r w:rsidRPr="004C7919">
              <w:rPr>
                <w:rFonts w:ascii="Arial" w:hAnsi="Arial" w:cs="Arial"/>
                <w:sz w:val="20"/>
                <w:szCs w:val="20"/>
              </w:rPr>
              <w:t>Bez reperfuzione terapije</w:t>
            </w:r>
          </w:p>
        </w:tc>
      </w:tr>
      <w:tr w:rsidR="0099753D" w:rsidRPr="004C7919" w:rsidTr="00975421">
        <w:tc>
          <w:tcPr>
            <w:tcW w:w="773" w:type="pct"/>
          </w:tcPr>
          <w:p w:rsidR="0099753D" w:rsidRPr="004C7919" w:rsidRDefault="00CC1460">
            <w:pPr>
              <w:rPr>
                <w:rFonts w:ascii="Arial" w:hAnsi="Arial" w:cs="Arial"/>
                <w:sz w:val="16"/>
                <w:szCs w:val="16"/>
              </w:rPr>
            </w:pPr>
            <w:r w:rsidRPr="004C7919">
              <w:rPr>
                <w:rFonts w:ascii="Arial" w:hAnsi="Arial" w:cs="Arial"/>
                <w:sz w:val="16"/>
                <w:szCs w:val="16"/>
              </w:rPr>
              <w:t>Nefrakcionisani heparin</w:t>
            </w:r>
          </w:p>
        </w:tc>
        <w:tc>
          <w:tcPr>
            <w:tcW w:w="4227" w:type="pct"/>
          </w:tcPr>
          <w:p w:rsidR="0099753D" w:rsidRPr="004C7919" w:rsidRDefault="00CC1460">
            <w:pPr>
              <w:rPr>
                <w:rFonts w:ascii="Arial" w:hAnsi="Arial" w:cs="Arial"/>
                <w:sz w:val="16"/>
                <w:szCs w:val="16"/>
              </w:rPr>
            </w:pPr>
            <w:r w:rsidRPr="004C7919">
              <w:rPr>
                <w:rFonts w:ascii="Arial" w:hAnsi="Arial" w:cs="Arial"/>
                <w:sz w:val="16"/>
                <w:szCs w:val="16"/>
              </w:rPr>
              <w:t xml:space="preserve">Ista doza kao sa fibrinolitičkom terapijom. </w:t>
            </w:r>
          </w:p>
        </w:tc>
      </w:tr>
      <w:tr w:rsidR="0099753D" w:rsidRPr="004C7919" w:rsidTr="00975421">
        <w:tc>
          <w:tcPr>
            <w:tcW w:w="773" w:type="pct"/>
          </w:tcPr>
          <w:p w:rsidR="0099753D" w:rsidRPr="004C7919" w:rsidRDefault="00CC1460">
            <w:pPr>
              <w:rPr>
                <w:rFonts w:ascii="Arial" w:hAnsi="Arial" w:cs="Arial"/>
                <w:sz w:val="16"/>
                <w:szCs w:val="16"/>
              </w:rPr>
            </w:pPr>
            <w:r w:rsidRPr="004C7919">
              <w:rPr>
                <w:rFonts w:ascii="Arial" w:hAnsi="Arial" w:cs="Arial"/>
                <w:sz w:val="16"/>
                <w:szCs w:val="16"/>
              </w:rPr>
              <w:t>Enoxaparin</w:t>
            </w:r>
          </w:p>
        </w:tc>
        <w:tc>
          <w:tcPr>
            <w:tcW w:w="4227" w:type="pct"/>
          </w:tcPr>
          <w:p w:rsidR="0099753D" w:rsidRPr="004C7919" w:rsidRDefault="00CC1460">
            <w:pPr>
              <w:rPr>
                <w:rFonts w:ascii="Arial" w:hAnsi="Arial" w:cs="Arial"/>
                <w:sz w:val="16"/>
                <w:szCs w:val="16"/>
              </w:rPr>
            </w:pPr>
            <w:r w:rsidRPr="004C7919">
              <w:rPr>
                <w:rFonts w:ascii="Arial" w:hAnsi="Arial" w:cs="Arial"/>
                <w:sz w:val="16"/>
                <w:szCs w:val="16"/>
              </w:rPr>
              <w:t>Ista doza kao sa fibrinolitičkom terapijom.</w:t>
            </w:r>
          </w:p>
        </w:tc>
      </w:tr>
      <w:tr w:rsidR="0099753D" w:rsidRPr="004C7919" w:rsidTr="00975421">
        <w:tc>
          <w:tcPr>
            <w:tcW w:w="773" w:type="pct"/>
            <w:tcBorders>
              <w:bottom w:val="single" w:sz="4" w:space="0" w:color="auto"/>
            </w:tcBorders>
          </w:tcPr>
          <w:p w:rsidR="0099753D" w:rsidRPr="004C7919" w:rsidRDefault="00CC1460">
            <w:pPr>
              <w:rPr>
                <w:rFonts w:ascii="Arial" w:hAnsi="Arial" w:cs="Arial"/>
                <w:sz w:val="16"/>
                <w:szCs w:val="16"/>
              </w:rPr>
            </w:pPr>
            <w:r w:rsidRPr="004C7919">
              <w:rPr>
                <w:rFonts w:ascii="Arial" w:hAnsi="Arial" w:cs="Arial"/>
                <w:sz w:val="16"/>
                <w:szCs w:val="16"/>
              </w:rPr>
              <w:t>Fondaparinux</w:t>
            </w:r>
          </w:p>
        </w:tc>
        <w:tc>
          <w:tcPr>
            <w:tcW w:w="4227" w:type="pct"/>
            <w:tcBorders>
              <w:bottom w:val="single" w:sz="4" w:space="0" w:color="auto"/>
            </w:tcBorders>
          </w:tcPr>
          <w:p w:rsidR="0099753D" w:rsidRPr="004C7919" w:rsidRDefault="00CC1460">
            <w:pPr>
              <w:rPr>
                <w:rFonts w:ascii="Arial" w:hAnsi="Arial" w:cs="Arial"/>
                <w:sz w:val="16"/>
                <w:szCs w:val="16"/>
              </w:rPr>
            </w:pPr>
            <w:r w:rsidRPr="004C7919">
              <w:rPr>
                <w:rFonts w:ascii="Arial" w:hAnsi="Arial" w:cs="Arial"/>
                <w:sz w:val="16"/>
                <w:szCs w:val="16"/>
              </w:rPr>
              <w:t>Ista doza kao sa fibrinolitičkom terapijom.</w:t>
            </w:r>
          </w:p>
        </w:tc>
      </w:tr>
      <w:tr w:rsidR="00CC1460" w:rsidRPr="004C7919" w:rsidTr="00975421">
        <w:tc>
          <w:tcPr>
            <w:tcW w:w="5000" w:type="pct"/>
            <w:gridSpan w:val="2"/>
            <w:tcBorders>
              <w:top w:val="single" w:sz="4" w:space="0" w:color="auto"/>
              <w:left w:val="nil"/>
              <w:bottom w:val="nil"/>
              <w:right w:val="nil"/>
            </w:tcBorders>
          </w:tcPr>
          <w:p w:rsidR="00CC1460" w:rsidRPr="004C7919" w:rsidRDefault="00CC1460" w:rsidP="00CC1460">
            <w:pPr>
              <w:rPr>
                <w:rFonts w:ascii="Arial" w:hAnsi="Arial" w:cs="Arial"/>
                <w:sz w:val="12"/>
                <w:szCs w:val="12"/>
              </w:rPr>
            </w:pPr>
            <w:proofErr w:type="gramStart"/>
            <w:r w:rsidRPr="004C7919">
              <w:rPr>
                <w:rFonts w:ascii="Arial" w:hAnsi="Arial" w:cs="Arial"/>
                <w:sz w:val="12"/>
                <w:szCs w:val="12"/>
              </w:rPr>
              <w:t>aPTT</w:t>
            </w:r>
            <w:proofErr w:type="gramEnd"/>
            <w:r w:rsidRPr="004C7919">
              <w:rPr>
                <w:rFonts w:ascii="Arial" w:hAnsi="Arial" w:cs="Arial"/>
                <w:sz w:val="12"/>
                <w:szCs w:val="12"/>
              </w:rPr>
              <w:t xml:space="preserve"> = aktivirano parcijalno tromboplastinsko vrijeme; GP = glikoprotein; i.v. intravenski; s.c. = subkutano; UFH = nefrakcionisani heparin; PCI = perkutana koronarna intervnecija.</w:t>
            </w:r>
          </w:p>
        </w:tc>
      </w:tr>
    </w:tbl>
    <w:p w:rsidR="00975421" w:rsidRDefault="00975421" w:rsidP="00975421">
      <w:pPr>
        <w:rPr>
          <w:rFonts w:ascii="Arial" w:hAnsi="Arial" w:cs="Arial"/>
          <w:sz w:val="20"/>
          <w:szCs w:val="20"/>
        </w:rPr>
      </w:pPr>
    </w:p>
    <w:p w:rsidR="00975421" w:rsidRPr="00975421" w:rsidRDefault="00975421" w:rsidP="00975421">
      <w:pPr>
        <w:rPr>
          <w:rFonts w:ascii="Arial" w:hAnsi="Arial" w:cs="Arial"/>
          <w:i/>
          <w:sz w:val="20"/>
          <w:szCs w:val="20"/>
        </w:rPr>
      </w:pPr>
      <w:r w:rsidRPr="00975421">
        <w:rPr>
          <w:rFonts w:ascii="Arial" w:hAnsi="Arial" w:cs="Arial"/>
          <w:i/>
          <w:sz w:val="20"/>
          <w:szCs w:val="20"/>
        </w:rPr>
        <w:t xml:space="preserve">Specijalne podgrupe pacijenata </w:t>
      </w:r>
    </w:p>
    <w:p w:rsidR="00975421" w:rsidRPr="00975421" w:rsidRDefault="00975421">
      <w:pPr>
        <w:rPr>
          <w:rFonts w:ascii="Arial" w:hAnsi="Arial" w:cs="Arial"/>
        </w:rPr>
      </w:pPr>
      <w:r w:rsidRPr="00D2101A">
        <w:rPr>
          <w:rFonts w:ascii="Arial" w:hAnsi="Arial" w:cs="Arial"/>
          <w:sz w:val="20"/>
          <w:szCs w:val="20"/>
        </w:rPr>
        <w:t>Nekoliko specifičnih podgrupa zahtijeva poseban pristup (Tabela 17</w:t>
      </w:r>
      <w:r>
        <w:rPr>
          <w:rFonts w:ascii="Arial" w:hAnsi="Arial" w:cs="Arial"/>
          <w:sz w:val="20"/>
          <w:szCs w:val="20"/>
        </w:rPr>
        <w:t xml:space="preserve">): </w:t>
      </w:r>
    </w:p>
    <w:tbl>
      <w:tblPr>
        <w:tblStyle w:val="TableGrid"/>
        <w:tblW w:w="5000" w:type="pct"/>
        <w:tblLook w:val="04A0"/>
      </w:tblPr>
      <w:tblGrid>
        <w:gridCol w:w="6450"/>
        <w:gridCol w:w="1565"/>
        <w:gridCol w:w="1561"/>
      </w:tblGrid>
      <w:tr w:rsidR="004D7DF0" w:rsidRPr="004C7919" w:rsidTr="00975421">
        <w:tc>
          <w:tcPr>
            <w:tcW w:w="5000" w:type="pct"/>
            <w:gridSpan w:val="3"/>
          </w:tcPr>
          <w:p w:rsidR="004D7DF0" w:rsidRPr="004C7919" w:rsidRDefault="004D7DF0" w:rsidP="004D7DF0">
            <w:pPr>
              <w:jc w:val="center"/>
              <w:rPr>
                <w:rFonts w:ascii="Arial" w:hAnsi="Arial" w:cs="Arial"/>
                <w:b/>
                <w:sz w:val="20"/>
                <w:szCs w:val="20"/>
              </w:rPr>
            </w:pPr>
            <w:r w:rsidRPr="004C7919">
              <w:rPr>
                <w:rFonts w:ascii="Arial" w:hAnsi="Arial" w:cs="Arial"/>
                <w:b/>
                <w:sz w:val="20"/>
                <w:szCs w:val="20"/>
              </w:rPr>
              <w:t>Tabela 17: Specijalne podgrupe</w:t>
            </w:r>
          </w:p>
        </w:tc>
      </w:tr>
      <w:tr w:rsidR="004D7DF0" w:rsidRPr="004C7919" w:rsidTr="00975421">
        <w:tc>
          <w:tcPr>
            <w:tcW w:w="3368" w:type="pct"/>
          </w:tcPr>
          <w:p w:rsidR="004D7DF0" w:rsidRPr="004C7919" w:rsidRDefault="004D7DF0">
            <w:pPr>
              <w:rPr>
                <w:rFonts w:ascii="Arial" w:hAnsi="Arial" w:cs="Arial"/>
                <w:sz w:val="20"/>
                <w:szCs w:val="20"/>
              </w:rPr>
            </w:pPr>
            <w:r w:rsidRPr="004C7919">
              <w:rPr>
                <w:rFonts w:ascii="Arial" w:hAnsi="Arial" w:cs="Arial"/>
                <w:sz w:val="20"/>
                <w:szCs w:val="20"/>
              </w:rPr>
              <w:t>Preporuka</w:t>
            </w:r>
          </w:p>
        </w:tc>
        <w:tc>
          <w:tcPr>
            <w:tcW w:w="817" w:type="pct"/>
            <w:vAlign w:val="center"/>
          </w:tcPr>
          <w:p w:rsidR="004D7DF0" w:rsidRPr="004C7919" w:rsidRDefault="004D7DF0" w:rsidP="003E4775">
            <w:pPr>
              <w:jc w:val="center"/>
              <w:rPr>
                <w:rFonts w:ascii="Arial" w:hAnsi="Arial" w:cs="Arial"/>
                <w:sz w:val="20"/>
                <w:szCs w:val="20"/>
              </w:rPr>
            </w:pPr>
            <w:r w:rsidRPr="004C7919">
              <w:rPr>
                <w:rFonts w:ascii="Arial" w:hAnsi="Arial" w:cs="Arial"/>
                <w:sz w:val="20"/>
                <w:szCs w:val="20"/>
              </w:rPr>
              <w:t>Klasa</w:t>
            </w:r>
            <w:r w:rsidRPr="004C7919">
              <w:rPr>
                <w:rFonts w:ascii="Arial" w:hAnsi="Arial" w:cs="Arial"/>
                <w:sz w:val="20"/>
                <w:szCs w:val="20"/>
                <w:vertAlign w:val="superscript"/>
              </w:rPr>
              <w:t>a</w:t>
            </w:r>
          </w:p>
        </w:tc>
        <w:tc>
          <w:tcPr>
            <w:tcW w:w="816" w:type="pct"/>
            <w:vAlign w:val="center"/>
          </w:tcPr>
          <w:p w:rsidR="004D7DF0" w:rsidRPr="004C7919" w:rsidRDefault="004D7DF0" w:rsidP="003E4775">
            <w:pPr>
              <w:jc w:val="center"/>
              <w:rPr>
                <w:rFonts w:ascii="Arial" w:hAnsi="Arial" w:cs="Arial"/>
                <w:sz w:val="20"/>
                <w:szCs w:val="20"/>
              </w:rPr>
            </w:pPr>
            <w:r w:rsidRPr="004C7919">
              <w:rPr>
                <w:rFonts w:ascii="Arial" w:hAnsi="Arial" w:cs="Arial"/>
                <w:sz w:val="20"/>
                <w:szCs w:val="20"/>
              </w:rPr>
              <w:t>Nivo</w:t>
            </w:r>
            <w:r w:rsidRPr="004C7919">
              <w:rPr>
                <w:rFonts w:ascii="Arial" w:hAnsi="Arial" w:cs="Arial"/>
                <w:sz w:val="20"/>
                <w:szCs w:val="20"/>
                <w:vertAlign w:val="superscript"/>
              </w:rPr>
              <w:t>b</w:t>
            </w:r>
          </w:p>
        </w:tc>
      </w:tr>
      <w:tr w:rsidR="004D7DF0" w:rsidRPr="004C7919" w:rsidTr="00975421">
        <w:tc>
          <w:tcPr>
            <w:tcW w:w="3368" w:type="pct"/>
          </w:tcPr>
          <w:p w:rsidR="004D7DF0" w:rsidRPr="004C7919" w:rsidRDefault="004D7DF0">
            <w:pPr>
              <w:rPr>
                <w:rFonts w:ascii="Arial" w:hAnsi="Arial" w:cs="Arial"/>
                <w:sz w:val="16"/>
                <w:szCs w:val="16"/>
              </w:rPr>
            </w:pPr>
            <w:r w:rsidRPr="004C7919">
              <w:rPr>
                <w:rFonts w:ascii="Arial" w:hAnsi="Arial" w:cs="Arial"/>
                <w:sz w:val="16"/>
                <w:szCs w:val="16"/>
              </w:rPr>
              <w:t>Oba pola se moraju tretirati na sličan način</w:t>
            </w:r>
          </w:p>
        </w:tc>
        <w:tc>
          <w:tcPr>
            <w:tcW w:w="817" w:type="pct"/>
            <w:vAlign w:val="center"/>
          </w:tcPr>
          <w:p w:rsidR="004D7DF0" w:rsidRPr="004C7919" w:rsidRDefault="004D7DF0" w:rsidP="003E4775">
            <w:pPr>
              <w:jc w:val="center"/>
              <w:rPr>
                <w:rFonts w:ascii="Arial" w:hAnsi="Arial" w:cs="Arial"/>
                <w:sz w:val="20"/>
                <w:szCs w:val="20"/>
              </w:rPr>
            </w:pPr>
            <w:r w:rsidRPr="004C7919">
              <w:rPr>
                <w:rFonts w:ascii="Arial" w:hAnsi="Arial" w:cs="Arial"/>
                <w:sz w:val="20"/>
                <w:szCs w:val="20"/>
              </w:rPr>
              <w:t>I</w:t>
            </w:r>
          </w:p>
        </w:tc>
        <w:tc>
          <w:tcPr>
            <w:tcW w:w="816" w:type="pct"/>
            <w:vAlign w:val="center"/>
          </w:tcPr>
          <w:p w:rsidR="004D7DF0" w:rsidRPr="004C7919" w:rsidRDefault="004D7DF0" w:rsidP="003E4775">
            <w:pPr>
              <w:jc w:val="center"/>
              <w:rPr>
                <w:rFonts w:ascii="Arial" w:hAnsi="Arial" w:cs="Arial"/>
                <w:sz w:val="20"/>
                <w:szCs w:val="20"/>
              </w:rPr>
            </w:pPr>
            <w:r w:rsidRPr="004C7919">
              <w:rPr>
                <w:rFonts w:ascii="Arial" w:hAnsi="Arial" w:cs="Arial"/>
                <w:sz w:val="20"/>
                <w:szCs w:val="20"/>
              </w:rPr>
              <w:t>C</w:t>
            </w:r>
          </w:p>
        </w:tc>
      </w:tr>
      <w:tr w:rsidR="004D7DF0" w:rsidRPr="004C7919" w:rsidTr="00975421">
        <w:tc>
          <w:tcPr>
            <w:tcW w:w="3368" w:type="pct"/>
          </w:tcPr>
          <w:p w:rsidR="004D7DF0" w:rsidRPr="004C7919" w:rsidRDefault="004D7DF0">
            <w:pPr>
              <w:rPr>
                <w:rFonts w:ascii="Arial" w:hAnsi="Arial" w:cs="Arial"/>
                <w:sz w:val="16"/>
                <w:szCs w:val="16"/>
              </w:rPr>
            </w:pPr>
            <w:r w:rsidRPr="004C7919">
              <w:rPr>
                <w:rFonts w:ascii="Arial" w:hAnsi="Arial" w:cs="Arial"/>
                <w:sz w:val="16"/>
                <w:szCs w:val="16"/>
              </w:rPr>
              <w:t>Visok indeks sumnje na infarkt miokarda mora se zadržati kod žena, dijabetičara, starijih pacijenata sa atipičnim simptomima.</w:t>
            </w:r>
          </w:p>
        </w:tc>
        <w:tc>
          <w:tcPr>
            <w:tcW w:w="817" w:type="pct"/>
            <w:vAlign w:val="center"/>
          </w:tcPr>
          <w:p w:rsidR="004D7DF0" w:rsidRPr="004C7919" w:rsidRDefault="004D7DF0" w:rsidP="003E4775">
            <w:pPr>
              <w:jc w:val="center"/>
              <w:rPr>
                <w:rFonts w:ascii="Arial" w:hAnsi="Arial" w:cs="Arial"/>
                <w:sz w:val="20"/>
                <w:szCs w:val="20"/>
              </w:rPr>
            </w:pPr>
            <w:r w:rsidRPr="004C7919">
              <w:rPr>
                <w:rFonts w:ascii="Arial" w:hAnsi="Arial" w:cs="Arial"/>
                <w:sz w:val="20"/>
                <w:szCs w:val="20"/>
              </w:rPr>
              <w:t>I</w:t>
            </w:r>
          </w:p>
        </w:tc>
        <w:tc>
          <w:tcPr>
            <w:tcW w:w="816" w:type="pct"/>
            <w:vAlign w:val="center"/>
          </w:tcPr>
          <w:p w:rsidR="004D7DF0" w:rsidRPr="004C7919" w:rsidRDefault="004D7DF0" w:rsidP="003E4775">
            <w:pPr>
              <w:jc w:val="center"/>
              <w:rPr>
                <w:rFonts w:ascii="Arial" w:hAnsi="Arial" w:cs="Arial"/>
                <w:sz w:val="20"/>
                <w:szCs w:val="20"/>
              </w:rPr>
            </w:pPr>
            <w:r w:rsidRPr="004C7919">
              <w:rPr>
                <w:rFonts w:ascii="Arial" w:hAnsi="Arial" w:cs="Arial"/>
                <w:sz w:val="20"/>
                <w:szCs w:val="20"/>
              </w:rPr>
              <w:t>B</w:t>
            </w:r>
          </w:p>
        </w:tc>
      </w:tr>
      <w:tr w:rsidR="004D7DF0" w:rsidRPr="004C7919" w:rsidTr="00975421">
        <w:tc>
          <w:tcPr>
            <w:tcW w:w="3368" w:type="pct"/>
            <w:tcBorders>
              <w:bottom w:val="single" w:sz="4" w:space="0" w:color="auto"/>
            </w:tcBorders>
          </w:tcPr>
          <w:p w:rsidR="004D7DF0" w:rsidRPr="004C7919" w:rsidRDefault="004D7DF0">
            <w:pPr>
              <w:rPr>
                <w:rFonts w:ascii="Arial" w:hAnsi="Arial" w:cs="Arial"/>
                <w:sz w:val="16"/>
                <w:szCs w:val="16"/>
              </w:rPr>
            </w:pPr>
            <w:r w:rsidRPr="004C7919">
              <w:rPr>
                <w:rFonts w:ascii="Arial" w:hAnsi="Arial" w:cs="Arial"/>
                <w:sz w:val="16"/>
                <w:szCs w:val="16"/>
              </w:rPr>
              <w:t xml:space="preserve">Specijalana pažnja mora se posvetiti adekvatnom doziranju antiagregacionih lijekova kod starijih i pacijenata sa zatajenjem bubrega. </w:t>
            </w:r>
          </w:p>
        </w:tc>
        <w:tc>
          <w:tcPr>
            <w:tcW w:w="817" w:type="pct"/>
            <w:tcBorders>
              <w:bottom w:val="single" w:sz="4" w:space="0" w:color="auto"/>
            </w:tcBorders>
            <w:vAlign w:val="center"/>
          </w:tcPr>
          <w:p w:rsidR="004D7DF0" w:rsidRPr="004C7919" w:rsidRDefault="004D7DF0" w:rsidP="003E4775">
            <w:pPr>
              <w:jc w:val="center"/>
              <w:rPr>
                <w:rFonts w:ascii="Arial" w:hAnsi="Arial" w:cs="Arial"/>
                <w:sz w:val="20"/>
                <w:szCs w:val="20"/>
              </w:rPr>
            </w:pPr>
            <w:r w:rsidRPr="004C7919">
              <w:rPr>
                <w:rFonts w:ascii="Arial" w:hAnsi="Arial" w:cs="Arial"/>
                <w:sz w:val="20"/>
                <w:szCs w:val="20"/>
              </w:rPr>
              <w:t>I</w:t>
            </w:r>
          </w:p>
        </w:tc>
        <w:tc>
          <w:tcPr>
            <w:tcW w:w="816" w:type="pct"/>
            <w:tcBorders>
              <w:bottom w:val="single" w:sz="4" w:space="0" w:color="auto"/>
            </w:tcBorders>
            <w:vAlign w:val="center"/>
          </w:tcPr>
          <w:p w:rsidR="004D7DF0" w:rsidRPr="004C7919" w:rsidRDefault="004D7DF0" w:rsidP="003E4775">
            <w:pPr>
              <w:jc w:val="center"/>
              <w:rPr>
                <w:rFonts w:ascii="Arial" w:hAnsi="Arial" w:cs="Arial"/>
                <w:sz w:val="20"/>
                <w:szCs w:val="20"/>
              </w:rPr>
            </w:pPr>
            <w:r w:rsidRPr="004C7919">
              <w:rPr>
                <w:rFonts w:ascii="Arial" w:hAnsi="Arial" w:cs="Arial"/>
                <w:sz w:val="20"/>
                <w:szCs w:val="20"/>
              </w:rPr>
              <w:t>B</w:t>
            </w:r>
          </w:p>
        </w:tc>
      </w:tr>
      <w:tr w:rsidR="004D7DF0" w:rsidRPr="004C7919" w:rsidTr="00975421">
        <w:tc>
          <w:tcPr>
            <w:tcW w:w="3368" w:type="pct"/>
            <w:tcBorders>
              <w:top w:val="single" w:sz="4" w:space="0" w:color="auto"/>
              <w:left w:val="nil"/>
              <w:bottom w:val="nil"/>
              <w:right w:val="nil"/>
            </w:tcBorders>
          </w:tcPr>
          <w:p w:rsidR="004D7DF0" w:rsidRPr="004C7919" w:rsidRDefault="004D7DF0">
            <w:pPr>
              <w:rPr>
                <w:rFonts w:ascii="Arial" w:hAnsi="Arial" w:cs="Arial"/>
              </w:rPr>
            </w:pPr>
            <w:proofErr w:type="gramStart"/>
            <w:r w:rsidRPr="004C7919">
              <w:rPr>
                <w:rFonts w:ascii="Arial" w:hAnsi="Arial" w:cs="Arial"/>
                <w:sz w:val="12"/>
                <w:szCs w:val="12"/>
                <w:vertAlign w:val="superscript"/>
              </w:rPr>
              <w:t>a</w:t>
            </w:r>
            <w:r w:rsidRPr="004C7919">
              <w:rPr>
                <w:rFonts w:ascii="Arial" w:hAnsi="Arial" w:cs="Arial"/>
                <w:sz w:val="12"/>
                <w:szCs w:val="12"/>
              </w:rPr>
              <w:t>Klasa</w:t>
            </w:r>
            <w:proofErr w:type="gramEnd"/>
            <w:r w:rsidRPr="004C7919">
              <w:rPr>
                <w:rFonts w:ascii="Arial" w:hAnsi="Arial" w:cs="Arial"/>
                <w:sz w:val="12"/>
                <w:szCs w:val="12"/>
              </w:rPr>
              <w:t xml:space="preserve"> preporuka; </w:t>
            </w:r>
            <w:r w:rsidRPr="004C7919">
              <w:rPr>
                <w:rFonts w:ascii="Arial" w:hAnsi="Arial" w:cs="Arial"/>
                <w:sz w:val="12"/>
                <w:szCs w:val="12"/>
                <w:vertAlign w:val="superscript"/>
              </w:rPr>
              <w:t>b</w:t>
            </w:r>
            <w:r w:rsidRPr="004C7919">
              <w:rPr>
                <w:rFonts w:ascii="Arial" w:hAnsi="Arial" w:cs="Arial"/>
                <w:sz w:val="12"/>
                <w:szCs w:val="12"/>
              </w:rPr>
              <w:t>Nivo dokaza.</w:t>
            </w:r>
          </w:p>
        </w:tc>
        <w:tc>
          <w:tcPr>
            <w:tcW w:w="817" w:type="pct"/>
            <w:tcBorders>
              <w:top w:val="single" w:sz="4" w:space="0" w:color="auto"/>
              <w:left w:val="nil"/>
              <w:bottom w:val="nil"/>
              <w:right w:val="nil"/>
            </w:tcBorders>
          </w:tcPr>
          <w:p w:rsidR="004D7DF0" w:rsidRPr="004C7919" w:rsidRDefault="004D7DF0">
            <w:pPr>
              <w:rPr>
                <w:rFonts w:ascii="Arial" w:hAnsi="Arial" w:cs="Arial"/>
              </w:rPr>
            </w:pPr>
          </w:p>
        </w:tc>
        <w:tc>
          <w:tcPr>
            <w:tcW w:w="816" w:type="pct"/>
            <w:tcBorders>
              <w:top w:val="single" w:sz="4" w:space="0" w:color="auto"/>
              <w:left w:val="nil"/>
              <w:bottom w:val="nil"/>
              <w:right w:val="nil"/>
            </w:tcBorders>
          </w:tcPr>
          <w:p w:rsidR="004D7DF0" w:rsidRPr="004C7919" w:rsidRDefault="004D7DF0">
            <w:pPr>
              <w:rPr>
                <w:rFonts w:ascii="Arial" w:hAnsi="Arial" w:cs="Arial"/>
              </w:rPr>
            </w:pPr>
          </w:p>
        </w:tc>
      </w:tr>
    </w:tbl>
    <w:p w:rsidR="00CC1460" w:rsidRPr="004C7919" w:rsidRDefault="00CC1460">
      <w:pPr>
        <w:rPr>
          <w:rFonts w:ascii="Arial" w:hAnsi="Arial" w:cs="Arial"/>
        </w:rPr>
      </w:pPr>
    </w:p>
    <w:tbl>
      <w:tblPr>
        <w:tblStyle w:val="TableGrid"/>
        <w:tblW w:w="5000" w:type="pct"/>
        <w:tblLook w:val="04A0"/>
      </w:tblPr>
      <w:tblGrid>
        <w:gridCol w:w="2377"/>
        <w:gridCol w:w="7199"/>
      </w:tblGrid>
      <w:tr w:rsidR="004D7DF0" w:rsidRPr="004C7919" w:rsidTr="00975421">
        <w:tc>
          <w:tcPr>
            <w:tcW w:w="5000" w:type="pct"/>
            <w:gridSpan w:val="2"/>
          </w:tcPr>
          <w:p w:rsidR="004D7DF0" w:rsidRPr="004C7919" w:rsidRDefault="004D7DF0" w:rsidP="004D7DF0">
            <w:pPr>
              <w:jc w:val="center"/>
              <w:rPr>
                <w:rFonts w:ascii="Arial" w:hAnsi="Arial" w:cs="Arial"/>
                <w:b/>
                <w:sz w:val="20"/>
                <w:szCs w:val="20"/>
              </w:rPr>
            </w:pPr>
            <w:r w:rsidRPr="004C7919">
              <w:rPr>
                <w:rFonts w:ascii="Arial" w:hAnsi="Arial" w:cs="Arial"/>
                <w:b/>
                <w:sz w:val="20"/>
                <w:szCs w:val="20"/>
              </w:rPr>
              <w:lastRenderedPageBreak/>
              <w:t>Tabela 18: Inicijalno doziranje antiagregacionih lijekova kod pacijenata sa hroničnom bubrežnom bolešću (procjenjeni klirens kreatinina &lt;60 ml/min)</w:t>
            </w:r>
          </w:p>
        </w:tc>
      </w:tr>
      <w:tr w:rsidR="004D7DF0" w:rsidRPr="004C7919" w:rsidTr="00975421">
        <w:tc>
          <w:tcPr>
            <w:tcW w:w="1241" w:type="pct"/>
          </w:tcPr>
          <w:p w:rsidR="004D7DF0" w:rsidRPr="004C7919" w:rsidRDefault="004D7DF0">
            <w:pPr>
              <w:rPr>
                <w:rFonts w:ascii="Arial" w:hAnsi="Arial" w:cs="Arial"/>
                <w:sz w:val="20"/>
                <w:szCs w:val="20"/>
              </w:rPr>
            </w:pPr>
          </w:p>
        </w:tc>
        <w:tc>
          <w:tcPr>
            <w:tcW w:w="3759" w:type="pct"/>
          </w:tcPr>
          <w:p w:rsidR="004D7DF0" w:rsidRPr="004C7919" w:rsidRDefault="004D7DF0">
            <w:pPr>
              <w:rPr>
                <w:rFonts w:ascii="Arial" w:hAnsi="Arial" w:cs="Arial"/>
                <w:sz w:val="20"/>
                <w:szCs w:val="20"/>
              </w:rPr>
            </w:pPr>
            <w:r w:rsidRPr="004C7919">
              <w:rPr>
                <w:rFonts w:ascii="Arial" w:hAnsi="Arial" w:cs="Arial"/>
                <w:sz w:val="20"/>
                <w:szCs w:val="20"/>
              </w:rPr>
              <w:t>Preporuke</w:t>
            </w:r>
          </w:p>
        </w:tc>
      </w:tr>
      <w:tr w:rsidR="004D7DF0" w:rsidRPr="004C7919" w:rsidTr="00975421">
        <w:tc>
          <w:tcPr>
            <w:tcW w:w="1241" w:type="pct"/>
          </w:tcPr>
          <w:p w:rsidR="004D7DF0" w:rsidRPr="004C7919" w:rsidRDefault="004D7DF0">
            <w:pPr>
              <w:rPr>
                <w:rFonts w:ascii="Arial" w:hAnsi="Arial" w:cs="Arial"/>
                <w:sz w:val="16"/>
                <w:szCs w:val="16"/>
              </w:rPr>
            </w:pPr>
            <w:r w:rsidRPr="004C7919">
              <w:rPr>
                <w:rFonts w:ascii="Arial" w:hAnsi="Arial" w:cs="Arial"/>
                <w:sz w:val="16"/>
                <w:szCs w:val="16"/>
              </w:rPr>
              <w:t>Aspirin</w:t>
            </w:r>
          </w:p>
        </w:tc>
        <w:tc>
          <w:tcPr>
            <w:tcW w:w="3759" w:type="pct"/>
          </w:tcPr>
          <w:p w:rsidR="004D7DF0" w:rsidRPr="004C7919" w:rsidRDefault="004D7DF0" w:rsidP="004D7DF0">
            <w:pPr>
              <w:rPr>
                <w:rFonts w:ascii="Arial" w:hAnsi="Arial" w:cs="Arial"/>
                <w:sz w:val="16"/>
                <w:szCs w:val="16"/>
              </w:rPr>
            </w:pPr>
            <w:r w:rsidRPr="004C7919">
              <w:rPr>
                <w:rFonts w:ascii="Arial" w:hAnsi="Arial" w:cs="Arial"/>
                <w:sz w:val="16"/>
                <w:szCs w:val="16"/>
              </w:rPr>
              <w:t>Bez prilagođavanja doze</w:t>
            </w:r>
          </w:p>
        </w:tc>
      </w:tr>
      <w:tr w:rsidR="004D7DF0" w:rsidRPr="004C7919" w:rsidTr="00975421">
        <w:tc>
          <w:tcPr>
            <w:tcW w:w="1241" w:type="pct"/>
          </w:tcPr>
          <w:p w:rsidR="004D7DF0" w:rsidRPr="004C7919" w:rsidRDefault="004D7DF0">
            <w:pPr>
              <w:rPr>
                <w:rFonts w:ascii="Arial" w:hAnsi="Arial" w:cs="Arial"/>
                <w:sz w:val="16"/>
                <w:szCs w:val="16"/>
              </w:rPr>
            </w:pPr>
            <w:r w:rsidRPr="004C7919">
              <w:rPr>
                <w:rFonts w:ascii="Arial" w:hAnsi="Arial" w:cs="Arial"/>
                <w:sz w:val="16"/>
                <w:szCs w:val="16"/>
              </w:rPr>
              <w:t xml:space="preserve">Klopidogrel </w:t>
            </w:r>
          </w:p>
        </w:tc>
        <w:tc>
          <w:tcPr>
            <w:tcW w:w="3759" w:type="pct"/>
          </w:tcPr>
          <w:p w:rsidR="004D7DF0" w:rsidRPr="004C7919" w:rsidRDefault="004D7DF0" w:rsidP="004D7DF0">
            <w:pPr>
              <w:rPr>
                <w:rFonts w:ascii="Arial" w:hAnsi="Arial" w:cs="Arial"/>
                <w:sz w:val="16"/>
                <w:szCs w:val="16"/>
              </w:rPr>
            </w:pPr>
            <w:r w:rsidRPr="004C7919">
              <w:rPr>
                <w:rFonts w:ascii="Arial" w:hAnsi="Arial" w:cs="Arial"/>
                <w:sz w:val="16"/>
                <w:szCs w:val="16"/>
              </w:rPr>
              <w:t>Bez prilagođavanja doze</w:t>
            </w:r>
          </w:p>
        </w:tc>
      </w:tr>
      <w:tr w:rsidR="004D7DF0" w:rsidRPr="004C7919" w:rsidTr="00975421">
        <w:tc>
          <w:tcPr>
            <w:tcW w:w="1241" w:type="pct"/>
          </w:tcPr>
          <w:p w:rsidR="004D7DF0" w:rsidRPr="004C7919" w:rsidRDefault="004D7DF0">
            <w:pPr>
              <w:rPr>
                <w:rFonts w:ascii="Arial" w:hAnsi="Arial" w:cs="Arial"/>
                <w:sz w:val="16"/>
                <w:szCs w:val="16"/>
              </w:rPr>
            </w:pPr>
            <w:r w:rsidRPr="004C7919">
              <w:rPr>
                <w:rFonts w:ascii="Arial" w:hAnsi="Arial" w:cs="Arial"/>
                <w:sz w:val="16"/>
                <w:szCs w:val="16"/>
              </w:rPr>
              <w:t>Prasugrel</w:t>
            </w:r>
          </w:p>
        </w:tc>
        <w:tc>
          <w:tcPr>
            <w:tcW w:w="3759" w:type="pct"/>
          </w:tcPr>
          <w:p w:rsidR="004D7DF0" w:rsidRPr="004C7919" w:rsidRDefault="004D7DF0" w:rsidP="004D7DF0">
            <w:pPr>
              <w:rPr>
                <w:rFonts w:ascii="Arial" w:hAnsi="Arial" w:cs="Arial"/>
                <w:sz w:val="16"/>
                <w:szCs w:val="16"/>
              </w:rPr>
            </w:pPr>
            <w:r w:rsidRPr="004C7919">
              <w:rPr>
                <w:rFonts w:ascii="Arial" w:hAnsi="Arial" w:cs="Arial"/>
                <w:sz w:val="16"/>
                <w:szCs w:val="16"/>
              </w:rPr>
              <w:t xml:space="preserve">Bez prilagođavanja doze. Nema iskustava sa krajnjom fazom renalne bolesti/dijalizom. </w:t>
            </w:r>
          </w:p>
        </w:tc>
      </w:tr>
      <w:tr w:rsidR="004D7DF0" w:rsidRPr="004C7919" w:rsidTr="00975421">
        <w:tc>
          <w:tcPr>
            <w:tcW w:w="1241" w:type="pct"/>
          </w:tcPr>
          <w:p w:rsidR="004D7DF0" w:rsidRPr="004C7919" w:rsidRDefault="004D7DF0">
            <w:pPr>
              <w:rPr>
                <w:rFonts w:ascii="Arial" w:hAnsi="Arial" w:cs="Arial"/>
                <w:sz w:val="16"/>
                <w:szCs w:val="16"/>
              </w:rPr>
            </w:pPr>
            <w:r w:rsidRPr="004C7919">
              <w:rPr>
                <w:rFonts w:ascii="Arial" w:hAnsi="Arial" w:cs="Arial"/>
                <w:sz w:val="16"/>
                <w:szCs w:val="16"/>
              </w:rPr>
              <w:t>Tikagrelor</w:t>
            </w:r>
          </w:p>
        </w:tc>
        <w:tc>
          <w:tcPr>
            <w:tcW w:w="3759" w:type="pct"/>
          </w:tcPr>
          <w:p w:rsidR="004D7DF0" w:rsidRPr="004C7919" w:rsidRDefault="004D7DF0" w:rsidP="004D7DF0">
            <w:pPr>
              <w:rPr>
                <w:rFonts w:ascii="Arial" w:hAnsi="Arial" w:cs="Arial"/>
                <w:sz w:val="16"/>
                <w:szCs w:val="16"/>
              </w:rPr>
            </w:pPr>
            <w:r w:rsidRPr="004C7919">
              <w:rPr>
                <w:rFonts w:ascii="Arial" w:hAnsi="Arial" w:cs="Arial"/>
                <w:sz w:val="16"/>
                <w:szCs w:val="16"/>
              </w:rPr>
              <w:t xml:space="preserve">Bez prilagođavanja doze. </w:t>
            </w:r>
            <w:r w:rsidR="00653E55" w:rsidRPr="004C7919">
              <w:rPr>
                <w:rFonts w:ascii="Arial" w:hAnsi="Arial" w:cs="Arial"/>
                <w:sz w:val="16"/>
                <w:szCs w:val="16"/>
              </w:rPr>
              <w:t>Nema iskustava sa krajnjom fazom renalne bolesti/dijalizom.</w:t>
            </w:r>
          </w:p>
        </w:tc>
      </w:tr>
      <w:tr w:rsidR="004D7DF0" w:rsidRPr="004C7919" w:rsidTr="00975421">
        <w:tc>
          <w:tcPr>
            <w:tcW w:w="1241" w:type="pct"/>
          </w:tcPr>
          <w:p w:rsidR="004D7DF0" w:rsidRPr="004C7919" w:rsidRDefault="00653E55">
            <w:pPr>
              <w:rPr>
                <w:rFonts w:ascii="Arial" w:hAnsi="Arial" w:cs="Arial"/>
                <w:sz w:val="16"/>
                <w:szCs w:val="16"/>
              </w:rPr>
            </w:pPr>
            <w:r w:rsidRPr="004C7919">
              <w:rPr>
                <w:rFonts w:ascii="Arial" w:hAnsi="Arial" w:cs="Arial"/>
                <w:sz w:val="16"/>
                <w:szCs w:val="16"/>
              </w:rPr>
              <w:t>Enoxaparin</w:t>
            </w:r>
          </w:p>
        </w:tc>
        <w:tc>
          <w:tcPr>
            <w:tcW w:w="3759" w:type="pct"/>
          </w:tcPr>
          <w:p w:rsidR="004D7DF0" w:rsidRPr="004C7919" w:rsidRDefault="00653E55">
            <w:pPr>
              <w:rPr>
                <w:rFonts w:ascii="Arial" w:hAnsi="Arial" w:cs="Arial"/>
                <w:sz w:val="16"/>
                <w:szCs w:val="16"/>
              </w:rPr>
            </w:pPr>
            <w:r w:rsidRPr="004C7919">
              <w:rPr>
                <w:rFonts w:ascii="Arial" w:hAnsi="Arial" w:cs="Arial"/>
                <w:sz w:val="16"/>
                <w:szCs w:val="16"/>
              </w:rPr>
              <w:t xml:space="preserve">Bez prilagođavanja </w:t>
            </w:r>
            <w:proofErr w:type="gramStart"/>
            <w:r w:rsidRPr="004C7919">
              <w:rPr>
                <w:rFonts w:ascii="Arial" w:hAnsi="Arial" w:cs="Arial"/>
                <w:sz w:val="16"/>
                <w:szCs w:val="16"/>
              </w:rPr>
              <w:t>bolus doze</w:t>
            </w:r>
            <w:proofErr w:type="gramEnd"/>
            <w:r w:rsidRPr="004C7919">
              <w:rPr>
                <w:rFonts w:ascii="Arial" w:hAnsi="Arial" w:cs="Arial"/>
                <w:sz w:val="16"/>
                <w:szCs w:val="16"/>
              </w:rPr>
              <w:t xml:space="preserve">. Nakon trombolize, kod pacijenata sa klirensom kreatinina &lt;30 ml/min, s.c. doze se daju svakih 24 h. </w:t>
            </w:r>
          </w:p>
        </w:tc>
      </w:tr>
      <w:tr w:rsidR="004D7DF0" w:rsidRPr="004C7919" w:rsidTr="00975421">
        <w:tc>
          <w:tcPr>
            <w:tcW w:w="1241" w:type="pct"/>
          </w:tcPr>
          <w:p w:rsidR="004D7DF0" w:rsidRPr="004C7919" w:rsidRDefault="00653E55">
            <w:pPr>
              <w:rPr>
                <w:rFonts w:ascii="Arial" w:hAnsi="Arial" w:cs="Arial"/>
                <w:sz w:val="16"/>
                <w:szCs w:val="16"/>
              </w:rPr>
            </w:pPr>
            <w:r w:rsidRPr="004C7919">
              <w:rPr>
                <w:rFonts w:ascii="Arial" w:hAnsi="Arial" w:cs="Arial"/>
                <w:sz w:val="16"/>
                <w:szCs w:val="16"/>
              </w:rPr>
              <w:t xml:space="preserve">Nefrakcionisani heparin </w:t>
            </w:r>
          </w:p>
        </w:tc>
        <w:tc>
          <w:tcPr>
            <w:tcW w:w="3759" w:type="pct"/>
          </w:tcPr>
          <w:p w:rsidR="004D7DF0" w:rsidRPr="004C7919" w:rsidRDefault="00653E55">
            <w:pPr>
              <w:rPr>
                <w:rFonts w:ascii="Arial" w:hAnsi="Arial" w:cs="Arial"/>
                <w:sz w:val="16"/>
                <w:szCs w:val="16"/>
              </w:rPr>
            </w:pPr>
            <w:r w:rsidRPr="004C7919">
              <w:rPr>
                <w:rFonts w:ascii="Arial" w:hAnsi="Arial" w:cs="Arial"/>
                <w:sz w:val="16"/>
                <w:szCs w:val="16"/>
              </w:rPr>
              <w:t xml:space="preserve">Bez prilagođavanja </w:t>
            </w:r>
            <w:proofErr w:type="gramStart"/>
            <w:r w:rsidRPr="004C7919">
              <w:rPr>
                <w:rFonts w:ascii="Arial" w:hAnsi="Arial" w:cs="Arial"/>
                <w:sz w:val="16"/>
                <w:szCs w:val="16"/>
              </w:rPr>
              <w:t>bolus doze</w:t>
            </w:r>
            <w:proofErr w:type="gramEnd"/>
            <w:r w:rsidRPr="004C7919">
              <w:rPr>
                <w:rFonts w:ascii="Arial" w:hAnsi="Arial" w:cs="Arial"/>
                <w:sz w:val="16"/>
                <w:szCs w:val="16"/>
              </w:rPr>
              <w:t>.</w:t>
            </w:r>
          </w:p>
        </w:tc>
      </w:tr>
      <w:tr w:rsidR="004D7DF0" w:rsidRPr="004C7919" w:rsidTr="00975421">
        <w:tc>
          <w:tcPr>
            <w:tcW w:w="1241" w:type="pct"/>
          </w:tcPr>
          <w:p w:rsidR="004D7DF0" w:rsidRPr="004C7919" w:rsidRDefault="00653E55">
            <w:pPr>
              <w:rPr>
                <w:rFonts w:ascii="Arial" w:hAnsi="Arial" w:cs="Arial"/>
                <w:sz w:val="16"/>
                <w:szCs w:val="16"/>
              </w:rPr>
            </w:pPr>
            <w:r w:rsidRPr="004C7919">
              <w:rPr>
                <w:rFonts w:ascii="Arial" w:hAnsi="Arial" w:cs="Arial"/>
                <w:sz w:val="16"/>
                <w:szCs w:val="16"/>
              </w:rPr>
              <w:t>Fondaparinux</w:t>
            </w:r>
          </w:p>
        </w:tc>
        <w:tc>
          <w:tcPr>
            <w:tcW w:w="3759" w:type="pct"/>
          </w:tcPr>
          <w:p w:rsidR="004D7DF0" w:rsidRPr="004C7919" w:rsidRDefault="00653E55">
            <w:pPr>
              <w:rPr>
                <w:rFonts w:ascii="Arial" w:hAnsi="Arial" w:cs="Arial"/>
                <w:sz w:val="16"/>
                <w:szCs w:val="16"/>
              </w:rPr>
            </w:pPr>
            <w:r w:rsidRPr="004C7919">
              <w:rPr>
                <w:rFonts w:ascii="Arial" w:hAnsi="Arial" w:cs="Arial"/>
                <w:sz w:val="16"/>
                <w:szCs w:val="16"/>
              </w:rPr>
              <w:t>Bez prilagođavanja doze. Nema iskustava sa krajnjom fazom renalne bolesti/dijalizom.</w:t>
            </w:r>
          </w:p>
        </w:tc>
      </w:tr>
      <w:tr w:rsidR="004D7DF0" w:rsidRPr="004C7919" w:rsidTr="00975421">
        <w:tc>
          <w:tcPr>
            <w:tcW w:w="1241" w:type="pct"/>
          </w:tcPr>
          <w:p w:rsidR="004D7DF0" w:rsidRPr="004C7919" w:rsidRDefault="00653E55">
            <w:pPr>
              <w:rPr>
                <w:rFonts w:ascii="Arial" w:hAnsi="Arial" w:cs="Arial"/>
                <w:sz w:val="16"/>
                <w:szCs w:val="16"/>
              </w:rPr>
            </w:pPr>
            <w:r w:rsidRPr="004C7919">
              <w:rPr>
                <w:rFonts w:ascii="Arial" w:hAnsi="Arial" w:cs="Arial"/>
                <w:sz w:val="16"/>
                <w:szCs w:val="16"/>
              </w:rPr>
              <w:t>Bivalirudin</w:t>
            </w:r>
          </w:p>
        </w:tc>
        <w:tc>
          <w:tcPr>
            <w:tcW w:w="3759" w:type="pct"/>
          </w:tcPr>
          <w:p w:rsidR="004D7DF0" w:rsidRPr="004C7919" w:rsidRDefault="00653E55" w:rsidP="00653E55">
            <w:pPr>
              <w:pStyle w:val="ListParagraph"/>
              <w:numPr>
                <w:ilvl w:val="0"/>
                <w:numId w:val="5"/>
              </w:numPr>
              <w:rPr>
                <w:rFonts w:ascii="Arial" w:hAnsi="Arial" w:cs="Arial"/>
                <w:sz w:val="16"/>
                <w:szCs w:val="16"/>
              </w:rPr>
            </w:pPr>
            <w:r w:rsidRPr="004C7919">
              <w:rPr>
                <w:rFonts w:ascii="Arial" w:hAnsi="Arial" w:cs="Arial"/>
                <w:sz w:val="16"/>
                <w:szCs w:val="16"/>
              </w:rPr>
              <w:t xml:space="preserve">Kod pacijenata </w:t>
            </w:r>
            <w:proofErr w:type="gramStart"/>
            <w:r w:rsidRPr="004C7919">
              <w:rPr>
                <w:rFonts w:ascii="Arial" w:hAnsi="Arial" w:cs="Arial"/>
                <w:sz w:val="16"/>
                <w:szCs w:val="16"/>
              </w:rPr>
              <w:t>sa</w:t>
            </w:r>
            <w:proofErr w:type="gramEnd"/>
            <w:r w:rsidRPr="004C7919">
              <w:rPr>
                <w:rFonts w:ascii="Arial" w:hAnsi="Arial" w:cs="Arial"/>
                <w:sz w:val="16"/>
                <w:szCs w:val="16"/>
              </w:rPr>
              <w:t xml:space="preserve"> umjerenom renalnom insuficijencijom (GFR 30-59 ml/min) trebala bi se dati manja inicijalna doza od 1.4 mg/kg/h. Bolus doza se ne bi trebala mjenjati. </w:t>
            </w:r>
          </w:p>
          <w:p w:rsidR="00653E55" w:rsidRPr="004C7919" w:rsidRDefault="00653E55" w:rsidP="00653E55">
            <w:pPr>
              <w:pStyle w:val="ListParagraph"/>
              <w:numPr>
                <w:ilvl w:val="0"/>
                <w:numId w:val="5"/>
              </w:numPr>
              <w:rPr>
                <w:rFonts w:ascii="Arial" w:hAnsi="Arial" w:cs="Arial"/>
                <w:sz w:val="16"/>
                <w:szCs w:val="16"/>
              </w:rPr>
            </w:pPr>
            <w:r w:rsidRPr="004C7919">
              <w:rPr>
                <w:rFonts w:ascii="Arial" w:hAnsi="Arial" w:cs="Arial"/>
                <w:sz w:val="16"/>
                <w:szCs w:val="16"/>
              </w:rPr>
              <w:t xml:space="preserve">Kod pacijenata </w:t>
            </w:r>
            <w:proofErr w:type="gramStart"/>
            <w:r w:rsidRPr="004C7919">
              <w:rPr>
                <w:rFonts w:ascii="Arial" w:hAnsi="Arial" w:cs="Arial"/>
                <w:sz w:val="16"/>
                <w:szCs w:val="16"/>
              </w:rPr>
              <w:t>sa</w:t>
            </w:r>
            <w:proofErr w:type="gramEnd"/>
            <w:r w:rsidRPr="004C7919">
              <w:rPr>
                <w:rFonts w:ascii="Arial" w:hAnsi="Arial" w:cs="Arial"/>
                <w:sz w:val="16"/>
                <w:szCs w:val="16"/>
              </w:rPr>
              <w:t xml:space="preserve"> teškom renalnom insuficijencijom (GFR &lt;30ml/min) i kod pacijenata zavisnih od dijalize, bivalirudin je kontraindikovan. </w:t>
            </w:r>
          </w:p>
        </w:tc>
      </w:tr>
      <w:tr w:rsidR="004D7DF0" w:rsidRPr="004C7919" w:rsidTr="00975421">
        <w:tc>
          <w:tcPr>
            <w:tcW w:w="1241" w:type="pct"/>
          </w:tcPr>
          <w:p w:rsidR="004D7DF0" w:rsidRPr="004C7919" w:rsidRDefault="00653E55">
            <w:pPr>
              <w:rPr>
                <w:rFonts w:ascii="Arial" w:hAnsi="Arial" w:cs="Arial"/>
                <w:sz w:val="16"/>
                <w:szCs w:val="16"/>
              </w:rPr>
            </w:pPr>
            <w:r w:rsidRPr="004C7919">
              <w:rPr>
                <w:rFonts w:ascii="Arial" w:hAnsi="Arial" w:cs="Arial"/>
                <w:sz w:val="16"/>
                <w:szCs w:val="16"/>
              </w:rPr>
              <w:t>Abciximab</w:t>
            </w:r>
          </w:p>
        </w:tc>
        <w:tc>
          <w:tcPr>
            <w:tcW w:w="3759" w:type="pct"/>
          </w:tcPr>
          <w:p w:rsidR="004D7DF0" w:rsidRPr="004C7919" w:rsidRDefault="00653E55">
            <w:pPr>
              <w:rPr>
                <w:rFonts w:ascii="Arial" w:hAnsi="Arial" w:cs="Arial"/>
                <w:sz w:val="16"/>
                <w:szCs w:val="16"/>
              </w:rPr>
            </w:pPr>
            <w:r w:rsidRPr="004C7919">
              <w:rPr>
                <w:rFonts w:ascii="Arial" w:hAnsi="Arial" w:cs="Arial"/>
                <w:sz w:val="16"/>
                <w:szCs w:val="16"/>
              </w:rPr>
              <w:t xml:space="preserve">Bez specifičnih preporuka. Pažljivo uzimanje u obzir rizika od kravarenja. </w:t>
            </w:r>
          </w:p>
        </w:tc>
      </w:tr>
      <w:tr w:rsidR="004D7DF0" w:rsidRPr="004C7919" w:rsidTr="00975421">
        <w:tc>
          <w:tcPr>
            <w:tcW w:w="1241" w:type="pct"/>
          </w:tcPr>
          <w:p w:rsidR="004D7DF0" w:rsidRPr="004C7919" w:rsidRDefault="00653E55">
            <w:pPr>
              <w:rPr>
                <w:rFonts w:ascii="Arial" w:hAnsi="Arial" w:cs="Arial"/>
                <w:sz w:val="16"/>
                <w:szCs w:val="16"/>
              </w:rPr>
            </w:pPr>
            <w:r w:rsidRPr="004C7919">
              <w:rPr>
                <w:rFonts w:ascii="Arial" w:hAnsi="Arial" w:cs="Arial"/>
                <w:sz w:val="16"/>
                <w:szCs w:val="16"/>
              </w:rPr>
              <w:t>Eptifibatid</w:t>
            </w:r>
          </w:p>
        </w:tc>
        <w:tc>
          <w:tcPr>
            <w:tcW w:w="3759" w:type="pct"/>
          </w:tcPr>
          <w:p w:rsidR="004D7DF0" w:rsidRPr="004C7919" w:rsidRDefault="00653E55" w:rsidP="00653E55">
            <w:pPr>
              <w:pStyle w:val="ListParagraph"/>
              <w:numPr>
                <w:ilvl w:val="0"/>
                <w:numId w:val="6"/>
              </w:numPr>
              <w:rPr>
                <w:rFonts w:ascii="Arial" w:hAnsi="Arial" w:cs="Arial"/>
                <w:sz w:val="16"/>
                <w:szCs w:val="16"/>
              </w:rPr>
            </w:pPr>
            <w:r w:rsidRPr="004C7919">
              <w:rPr>
                <w:rFonts w:ascii="Arial" w:hAnsi="Arial" w:cs="Arial"/>
                <w:sz w:val="16"/>
                <w:szCs w:val="16"/>
              </w:rPr>
              <w:t xml:space="preserve">Kod pacijenata </w:t>
            </w:r>
            <w:proofErr w:type="gramStart"/>
            <w:r w:rsidRPr="004C7919">
              <w:rPr>
                <w:rFonts w:ascii="Arial" w:hAnsi="Arial" w:cs="Arial"/>
                <w:sz w:val="16"/>
                <w:szCs w:val="16"/>
              </w:rPr>
              <w:t>sa</w:t>
            </w:r>
            <w:proofErr w:type="gramEnd"/>
            <w:r w:rsidRPr="004C7919">
              <w:rPr>
                <w:rFonts w:ascii="Arial" w:hAnsi="Arial" w:cs="Arial"/>
                <w:sz w:val="16"/>
                <w:szCs w:val="16"/>
              </w:rPr>
              <w:t xml:space="preserve"> umjerenom renalnom insuficijencijom (GFR ≥</w:t>
            </w:r>
            <w:r w:rsidR="0016437E" w:rsidRPr="004C7919">
              <w:rPr>
                <w:rFonts w:ascii="Arial" w:hAnsi="Arial" w:cs="Arial"/>
                <w:sz w:val="16"/>
                <w:szCs w:val="16"/>
              </w:rPr>
              <w:t>30 do &lt;50ml/min),</w:t>
            </w:r>
            <w:r w:rsidRPr="004C7919">
              <w:rPr>
                <w:rFonts w:ascii="Arial" w:hAnsi="Arial" w:cs="Arial"/>
                <w:sz w:val="16"/>
                <w:szCs w:val="16"/>
              </w:rPr>
              <w:t xml:space="preserve"> i.v. bolus od 180 μg trebao bi biti dat, a nakon</w:t>
            </w:r>
            <w:r w:rsidR="0016437E" w:rsidRPr="004C7919">
              <w:rPr>
                <w:rFonts w:ascii="Arial" w:hAnsi="Arial" w:cs="Arial"/>
                <w:sz w:val="16"/>
                <w:szCs w:val="16"/>
              </w:rPr>
              <w:t xml:space="preserve"> njega kontinuirana infuzija u d</w:t>
            </w:r>
            <w:r w:rsidRPr="004C7919">
              <w:rPr>
                <w:rFonts w:ascii="Arial" w:hAnsi="Arial" w:cs="Arial"/>
                <w:sz w:val="16"/>
                <w:szCs w:val="16"/>
              </w:rPr>
              <w:t>ozi od 1.0</w:t>
            </w:r>
            <w:r w:rsidR="0016437E" w:rsidRPr="004C7919">
              <w:rPr>
                <w:rFonts w:ascii="Arial" w:hAnsi="Arial" w:cs="Arial"/>
                <w:sz w:val="16"/>
                <w:szCs w:val="16"/>
              </w:rPr>
              <w:t xml:space="preserve"> </w:t>
            </w:r>
            <w:r w:rsidRPr="004C7919">
              <w:rPr>
                <w:rFonts w:ascii="Arial" w:hAnsi="Arial" w:cs="Arial"/>
                <w:sz w:val="16"/>
                <w:szCs w:val="16"/>
              </w:rPr>
              <w:t xml:space="preserve">μg/kg/min tokom trajanja terapije. </w:t>
            </w:r>
          </w:p>
          <w:p w:rsidR="00653E55" w:rsidRPr="004C7919" w:rsidRDefault="00653E55" w:rsidP="00653E55">
            <w:pPr>
              <w:pStyle w:val="ListParagraph"/>
              <w:numPr>
                <w:ilvl w:val="0"/>
                <w:numId w:val="6"/>
              </w:numPr>
              <w:rPr>
                <w:rFonts w:ascii="Arial" w:hAnsi="Arial" w:cs="Arial"/>
                <w:sz w:val="16"/>
                <w:szCs w:val="16"/>
              </w:rPr>
            </w:pPr>
            <w:r w:rsidRPr="004C7919">
              <w:rPr>
                <w:rFonts w:ascii="Arial" w:hAnsi="Arial" w:cs="Arial"/>
                <w:sz w:val="16"/>
                <w:szCs w:val="16"/>
              </w:rPr>
              <w:t xml:space="preserve">Kod pacijenata </w:t>
            </w:r>
            <w:proofErr w:type="gramStart"/>
            <w:r w:rsidRPr="004C7919">
              <w:rPr>
                <w:rFonts w:ascii="Arial" w:hAnsi="Arial" w:cs="Arial"/>
                <w:sz w:val="16"/>
                <w:szCs w:val="16"/>
              </w:rPr>
              <w:t>sa</w:t>
            </w:r>
            <w:proofErr w:type="gramEnd"/>
            <w:r w:rsidRPr="004C7919">
              <w:rPr>
                <w:rFonts w:ascii="Arial" w:hAnsi="Arial" w:cs="Arial"/>
                <w:sz w:val="16"/>
                <w:szCs w:val="16"/>
              </w:rPr>
              <w:t xml:space="preserve"> teškom renalnom insuficijencijom (GFR &lt;30ml/min) eptifibatid je kontraindikovan. </w:t>
            </w:r>
          </w:p>
        </w:tc>
      </w:tr>
      <w:tr w:rsidR="004D7DF0" w:rsidRPr="004C7919" w:rsidTr="00975421">
        <w:tc>
          <w:tcPr>
            <w:tcW w:w="1241" w:type="pct"/>
            <w:tcBorders>
              <w:bottom w:val="single" w:sz="4" w:space="0" w:color="auto"/>
            </w:tcBorders>
          </w:tcPr>
          <w:p w:rsidR="004D7DF0" w:rsidRPr="004C7919" w:rsidRDefault="0016437E">
            <w:pPr>
              <w:rPr>
                <w:rFonts w:ascii="Arial" w:hAnsi="Arial" w:cs="Arial"/>
                <w:sz w:val="16"/>
                <w:szCs w:val="16"/>
              </w:rPr>
            </w:pPr>
            <w:r w:rsidRPr="004C7919">
              <w:rPr>
                <w:rFonts w:ascii="Arial" w:hAnsi="Arial" w:cs="Arial"/>
                <w:sz w:val="16"/>
                <w:szCs w:val="16"/>
              </w:rPr>
              <w:t>Tirofiban</w:t>
            </w:r>
          </w:p>
        </w:tc>
        <w:tc>
          <w:tcPr>
            <w:tcW w:w="3759" w:type="pct"/>
            <w:tcBorders>
              <w:bottom w:val="single" w:sz="4" w:space="0" w:color="auto"/>
            </w:tcBorders>
          </w:tcPr>
          <w:p w:rsidR="004D7DF0" w:rsidRPr="004C7919" w:rsidRDefault="0016437E">
            <w:pPr>
              <w:rPr>
                <w:rFonts w:ascii="Arial" w:hAnsi="Arial" w:cs="Arial"/>
                <w:sz w:val="16"/>
                <w:szCs w:val="16"/>
              </w:rPr>
            </w:pPr>
            <w:r w:rsidRPr="004C7919">
              <w:rPr>
                <w:rFonts w:ascii="Arial" w:hAnsi="Arial" w:cs="Arial"/>
                <w:sz w:val="16"/>
                <w:szCs w:val="16"/>
              </w:rPr>
              <w:t xml:space="preserve">Kod pacijenata sa teškom renalnom insuficijencijom (GFR &lt;30ml/min) doza infuzije bi trebala da bude smanjena za 50%. </w:t>
            </w:r>
          </w:p>
        </w:tc>
      </w:tr>
      <w:tr w:rsidR="0016437E" w:rsidRPr="004C7919" w:rsidTr="00975421">
        <w:tc>
          <w:tcPr>
            <w:tcW w:w="5000" w:type="pct"/>
            <w:gridSpan w:val="2"/>
            <w:tcBorders>
              <w:top w:val="single" w:sz="4" w:space="0" w:color="auto"/>
              <w:left w:val="nil"/>
              <w:bottom w:val="nil"/>
              <w:right w:val="nil"/>
            </w:tcBorders>
          </w:tcPr>
          <w:p w:rsidR="0016437E" w:rsidRPr="004C7919" w:rsidRDefault="0016437E">
            <w:pPr>
              <w:rPr>
                <w:rFonts w:ascii="Arial" w:hAnsi="Arial" w:cs="Arial"/>
                <w:sz w:val="12"/>
                <w:szCs w:val="12"/>
              </w:rPr>
            </w:pPr>
            <w:r w:rsidRPr="004C7919">
              <w:rPr>
                <w:rFonts w:ascii="Arial" w:hAnsi="Arial" w:cs="Arial"/>
                <w:sz w:val="12"/>
                <w:szCs w:val="12"/>
              </w:rPr>
              <w:t xml:space="preserve">GFR = stopa glomerularne filtracije; i.v. = intravenski; s.c. = subkutano. </w:t>
            </w:r>
          </w:p>
        </w:tc>
      </w:tr>
    </w:tbl>
    <w:p w:rsidR="004D7DF0" w:rsidRDefault="004D7DF0">
      <w:pPr>
        <w:rPr>
          <w:rFonts w:ascii="Arial" w:hAnsi="Arial" w:cs="Arial"/>
        </w:rPr>
      </w:pPr>
    </w:p>
    <w:p w:rsidR="00975421" w:rsidRPr="00975421" w:rsidRDefault="00975421">
      <w:pPr>
        <w:rPr>
          <w:rFonts w:ascii="Arial" w:hAnsi="Arial" w:cs="Arial"/>
          <w:b/>
          <w:sz w:val="20"/>
          <w:szCs w:val="20"/>
        </w:rPr>
      </w:pPr>
      <w:r w:rsidRPr="00975421">
        <w:rPr>
          <w:rFonts w:ascii="Arial" w:hAnsi="Arial" w:cs="Arial"/>
          <w:b/>
          <w:sz w:val="20"/>
          <w:szCs w:val="20"/>
        </w:rPr>
        <w:t>3.6 Tretman hiperglikemije u akutnoj fazi STEMI</w:t>
      </w:r>
    </w:p>
    <w:tbl>
      <w:tblPr>
        <w:tblStyle w:val="TableGrid"/>
        <w:tblW w:w="5000" w:type="pct"/>
        <w:tblLook w:val="04A0"/>
      </w:tblPr>
      <w:tblGrid>
        <w:gridCol w:w="6028"/>
        <w:gridCol w:w="1775"/>
        <w:gridCol w:w="1773"/>
      </w:tblGrid>
      <w:tr w:rsidR="0016437E" w:rsidRPr="004C7919" w:rsidTr="00975421">
        <w:tc>
          <w:tcPr>
            <w:tcW w:w="5000" w:type="pct"/>
            <w:gridSpan w:val="3"/>
          </w:tcPr>
          <w:p w:rsidR="0016437E" w:rsidRPr="004C7919" w:rsidRDefault="0016437E" w:rsidP="00824EB0">
            <w:pPr>
              <w:jc w:val="center"/>
              <w:rPr>
                <w:rFonts w:ascii="Arial" w:hAnsi="Arial" w:cs="Arial"/>
                <w:b/>
                <w:sz w:val="20"/>
                <w:szCs w:val="20"/>
              </w:rPr>
            </w:pPr>
            <w:r w:rsidRPr="004C7919">
              <w:rPr>
                <w:rFonts w:ascii="Arial" w:hAnsi="Arial" w:cs="Arial"/>
                <w:b/>
                <w:sz w:val="20"/>
                <w:szCs w:val="20"/>
              </w:rPr>
              <w:t>Tabela 19: Tretman hiperglikemije u infarktu miokarda sa elevacijom ST-segmenta</w:t>
            </w:r>
          </w:p>
        </w:tc>
      </w:tr>
      <w:tr w:rsidR="0016437E" w:rsidRPr="004C7919" w:rsidTr="00975421">
        <w:tc>
          <w:tcPr>
            <w:tcW w:w="3147" w:type="pct"/>
          </w:tcPr>
          <w:p w:rsidR="0016437E" w:rsidRPr="004C7919" w:rsidRDefault="0016437E">
            <w:pPr>
              <w:rPr>
                <w:rFonts w:ascii="Arial" w:hAnsi="Arial" w:cs="Arial"/>
                <w:sz w:val="20"/>
                <w:szCs w:val="20"/>
              </w:rPr>
            </w:pPr>
            <w:r w:rsidRPr="004C7919">
              <w:rPr>
                <w:rFonts w:ascii="Arial" w:hAnsi="Arial" w:cs="Arial"/>
                <w:sz w:val="20"/>
                <w:szCs w:val="20"/>
              </w:rPr>
              <w:t>Preporuka</w:t>
            </w:r>
          </w:p>
        </w:tc>
        <w:tc>
          <w:tcPr>
            <w:tcW w:w="927" w:type="pct"/>
          </w:tcPr>
          <w:p w:rsidR="0016437E" w:rsidRPr="004C7919" w:rsidRDefault="0016437E">
            <w:pPr>
              <w:rPr>
                <w:rFonts w:ascii="Arial" w:hAnsi="Arial" w:cs="Arial"/>
                <w:sz w:val="20"/>
                <w:szCs w:val="20"/>
              </w:rPr>
            </w:pPr>
            <w:r w:rsidRPr="004C7919">
              <w:rPr>
                <w:rFonts w:ascii="Arial" w:hAnsi="Arial" w:cs="Arial"/>
                <w:sz w:val="20"/>
                <w:szCs w:val="20"/>
              </w:rPr>
              <w:t>Klasa</w:t>
            </w:r>
            <w:r w:rsidRPr="004C7919">
              <w:rPr>
                <w:rFonts w:ascii="Arial" w:hAnsi="Arial" w:cs="Arial"/>
                <w:sz w:val="20"/>
                <w:szCs w:val="20"/>
                <w:vertAlign w:val="superscript"/>
              </w:rPr>
              <w:t>a</w:t>
            </w:r>
          </w:p>
        </w:tc>
        <w:tc>
          <w:tcPr>
            <w:tcW w:w="926" w:type="pct"/>
          </w:tcPr>
          <w:p w:rsidR="0016437E" w:rsidRPr="004C7919" w:rsidRDefault="0016437E">
            <w:pPr>
              <w:rPr>
                <w:rFonts w:ascii="Arial" w:hAnsi="Arial" w:cs="Arial"/>
                <w:sz w:val="20"/>
                <w:szCs w:val="20"/>
              </w:rPr>
            </w:pPr>
            <w:r w:rsidRPr="004C7919">
              <w:rPr>
                <w:rFonts w:ascii="Arial" w:hAnsi="Arial" w:cs="Arial"/>
                <w:sz w:val="20"/>
                <w:szCs w:val="20"/>
              </w:rPr>
              <w:t>Nivo</w:t>
            </w:r>
            <w:r w:rsidRPr="004C7919">
              <w:rPr>
                <w:rFonts w:ascii="Arial" w:hAnsi="Arial" w:cs="Arial"/>
                <w:sz w:val="20"/>
                <w:szCs w:val="20"/>
                <w:vertAlign w:val="superscript"/>
              </w:rPr>
              <w:t>b</w:t>
            </w:r>
          </w:p>
        </w:tc>
      </w:tr>
      <w:tr w:rsidR="0016437E" w:rsidRPr="004C7919" w:rsidTr="00975421">
        <w:tc>
          <w:tcPr>
            <w:tcW w:w="3147" w:type="pct"/>
          </w:tcPr>
          <w:p w:rsidR="0016437E" w:rsidRPr="004C7919" w:rsidRDefault="0016437E">
            <w:pPr>
              <w:rPr>
                <w:rFonts w:ascii="Arial" w:hAnsi="Arial" w:cs="Arial"/>
                <w:sz w:val="16"/>
                <w:szCs w:val="16"/>
              </w:rPr>
            </w:pPr>
            <w:r w:rsidRPr="004C7919">
              <w:rPr>
                <w:rFonts w:ascii="Arial" w:hAnsi="Arial" w:cs="Arial"/>
                <w:sz w:val="16"/>
                <w:szCs w:val="16"/>
              </w:rPr>
              <w:t xml:space="preserve">Mjerenje glikemije je indikovano na početku evaluacije i trebalo bi da bude nastavljeno kod pacijenata sa poznatom </w:t>
            </w:r>
            <w:proofErr w:type="gramStart"/>
            <w:r w:rsidRPr="004C7919">
              <w:rPr>
                <w:rFonts w:ascii="Arial" w:hAnsi="Arial" w:cs="Arial"/>
                <w:sz w:val="16"/>
                <w:szCs w:val="16"/>
              </w:rPr>
              <w:t>dijabetesom  ili</w:t>
            </w:r>
            <w:proofErr w:type="gramEnd"/>
            <w:r w:rsidRPr="004C7919">
              <w:rPr>
                <w:rFonts w:ascii="Arial" w:hAnsi="Arial" w:cs="Arial"/>
                <w:sz w:val="16"/>
                <w:szCs w:val="16"/>
              </w:rPr>
              <w:t xml:space="preserve"> hiperglikemijom. </w:t>
            </w:r>
          </w:p>
        </w:tc>
        <w:tc>
          <w:tcPr>
            <w:tcW w:w="927" w:type="pct"/>
          </w:tcPr>
          <w:p w:rsidR="0016437E" w:rsidRPr="004C7919" w:rsidRDefault="0016437E">
            <w:pPr>
              <w:rPr>
                <w:rFonts w:ascii="Arial" w:hAnsi="Arial" w:cs="Arial"/>
                <w:sz w:val="20"/>
                <w:szCs w:val="20"/>
              </w:rPr>
            </w:pPr>
            <w:r w:rsidRPr="004C7919">
              <w:rPr>
                <w:rFonts w:ascii="Arial" w:hAnsi="Arial" w:cs="Arial"/>
                <w:sz w:val="20"/>
                <w:szCs w:val="20"/>
              </w:rPr>
              <w:t>I</w:t>
            </w:r>
          </w:p>
        </w:tc>
        <w:tc>
          <w:tcPr>
            <w:tcW w:w="926" w:type="pct"/>
          </w:tcPr>
          <w:p w:rsidR="0016437E" w:rsidRPr="004C7919" w:rsidRDefault="0016437E">
            <w:pPr>
              <w:rPr>
                <w:rFonts w:ascii="Arial" w:hAnsi="Arial" w:cs="Arial"/>
                <w:sz w:val="20"/>
                <w:szCs w:val="20"/>
              </w:rPr>
            </w:pPr>
            <w:r w:rsidRPr="004C7919">
              <w:rPr>
                <w:rFonts w:ascii="Arial" w:hAnsi="Arial" w:cs="Arial"/>
                <w:sz w:val="20"/>
                <w:szCs w:val="20"/>
              </w:rPr>
              <w:t>C</w:t>
            </w:r>
          </w:p>
        </w:tc>
      </w:tr>
      <w:tr w:rsidR="0016437E" w:rsidRPr="004C7919" w:rsidTr="00975421">
        <w:tc>
          <w:tcPr>
            <w:tcW w:w="3147" w:type="pct"/>
          </w:tcPr>
          <w:p w:rsidR="0016437E" w:rsidRPr="004C7919" w:rsidRDefault="0016437E" w:rsidP="00824EB0">
            <w:pPr>
              <w:rPr>
                <w:rFonts w:ascii="Arial" w:hAnsi="Arial" w:cs="Arial"/>
                <w:sz w:val="16"/>
                <w:szCs w:val="16"/>
              </w:rPr>
            </w:pPr>
            <w:r w:rsidRPr="004C7919">
              <w:rPr>
                <w:rFonts w:ascii="Arial" w:hAnsi="Arial" w:cs="Arial"/>
                <w:sz w:val="16"/>
                <w:szCs w:val="16"/>
              </w:rPr>
              <w:t xml:space="preserve">Prije otpusta pacijenta, moraju se donijeti optimalni planovi koji se tiču kontrole </w:t>
            </w:r>
            <w:r w:rsidR="00824EB0" w:rsidRPr="004C7919">
              <w:rPr>
                <w:rFonts w:ascii="Arial" w:hAnsi="Arial" w:cs="Arial"/>
                <w:sz w:val="16"/>
                <w:szCs w:val="16"/>
              </w:rPr>
              <w:t>glikemije</w:t>
            </w:r>
            <w:r w:rsidRPr="004C7919">
              <w:rPr>
                <w:rFonts w:ascii="Arial" w:hAnsi="Arial" w:cs="Arial"/>
                <w:sz w:val="16"/>
                <w:szCs w:val="16"/>
              </w:rPr>
              <w:t xml:space="preserve"> van bolnice i sekundarne prevencije. </w:t>
            </w:r>
          </w:p>
        </w:tc>
        <w:tc>
          <w:tcPr>
            <w:tcW w:w="927" w:type="pct"/>
          </w:tcPr>
          <w:p w:rsidR="0016437E" w:rsidRPr="004C7919" w:rsidRDefault="0016437E">
            <w:pPr>
              <w:rPr>
                <w:rFonts w:ascii="Arial" w:hAnsi="Arial" w:cs="Arial"/>
                <w:sz w:val="20"/>
                <w:szCs w:val="20"/>
              </w:rPr>
            </w:pPr>
            <w:r w:rsidRPr="004C7919">
              <w:rPr>
                <w:rFonts w:ascii="Arial" w:hAnsi="Arial" w:cs="Arial"/>
                <w:sz w:val="20"/>
                <w:szCs w:val="20"/>
              </w:rPr>
              <w:t>I</w:t>
            </w:r>
          </w:p>
        </w:tc>
        <w:tc>
          <w:tcPr>
            <w:tcW w:w="926" w:type="pct"/>
          </w:tcPr>
          <w:p w:rsidR="0016437E" w:rsidRPr="004C7919" w:rsidRDefault="0016437E">
            <w:pPr>
              <w:rPr>
                <w:rFonts w:ascii="Arial" w:hAnsi="Arial" w:cs="Arial"/>
                <w:sz w:val="20"/>
                <w:szCs w:val="20"/>
              </w:rPr>
            </w:pPr>
            <w:r w:rsidRPr="004C7919">
              <w:rPr>
                <w:rFonts w:ascii="Arial" w:hAnsi="Arial" w:cs="Arial"/>
                <w:sz w:val="20"/>
                <w:szCs w:val="20"/>
              </w:rPr>
              <w:t>C</w:t>
            </w:r>
          </w:p>
        </w:tc>
      </w:tr>
      <w:tr w:rsidR="0016437E" w:rsidRPr="004C7919" w:rsidTr="00975421">
        <w:tc>
          <w:tcPr>
            <w:tcW w:w="3147" w:type="pct"/>
          </w:tcPr>
          <w:p w:rsidR="0016437E" w:rsidRPr="004C7919" w:rsidRDefault="0016437E">
            <w:pPr>
              <w:rPr>
                <w:rFonts w:ascii="Arial" w:hAnsi="Arial" w:cs="Arial"/>
                <w:sz w:val="16"/>
                <w:szCs w:val="16"/>
              </w:rPr>
            </w:pPr>
            <w:r w:rsidRPr="004C7919">
              <w:rPr>
                <w:rFonts w:ascii="Arial" w:hAnsi="Arial" w:cs="Arial"/>
                <w:sz w:val="16"/>
                <w:szCs w:val="16"/>
              </w:rPr>
              <w:t>Cilj kontrole šećera u akutnoj fazi trebao bi da bude održavanje koncentracije glukoze</w:t>
            </w:r>
            <w:r w:rsidR="00824EB0" w:rsidRPr="004C7919">
              <w:rPr>
                <w:rFonts w:ascii="Arial" w:hAnsi="Arial" w:cs="Arial"/>
                <w:sz w:val="16"/>
                <w:szCs w:val="16"/>
              </w:rPr>
              <w:t xml:space="preserve"> ≤11.0mmol/l (200 mg/dl) izbijegavajući pad glikemije &lt;5mmol/l (&lt;90 mg/dl). Kod nekih pacijenata, ovo zahtjeva dozno prilagođenu infuziju insulina sa praćenjem glukoze, sve dok se izbijegava hipoglikemija. </w:t>
            </w:r>
          </w:p>
        </w:tc>
        <w:tc>
          <w:tcPr>
            <w:tcW w:w="927" w:type="pct"/>
          </w:tcPr>
          <w:p w:rsidR="0016437E" w:rsidRPr="004C7919" w:rsidRDefault="00824EB0">
            <w:pPr>
              <w:rPr>
                <w:rFonts w:ascii="Arial" w:hAnsi="Arial" w:cs="Arial"/>
                <w:sz w:val="20"/>
                <w:szCs w:val="20"/>
              </w:rPr>
            </w:pPr>
            <w:r w:rsidRPr="004C7919">
              <w:rPr>
                <w:rFonts w:ascii="Arial" w:hAnsi="Arial" w:cs="Arial"/>
                <w:sz w:val="20"/>
                <w:szCs w:val="20"/>
              </w:rPr>
              <w:t>IIa</w:t>
            </w:r>
          </w:p>
        </w:tc>
        <w:tc>
          <w:tcPr>
            <w:tcW w:w="926" w:type="pct"/>
          </w:tcPr>
          <w:p w:rsidR="0016437E" w:rsidRPr="004C7919" w:rsidRDefault="00824EB0">
            <w:pPr>
              <w:rPr>
                <w:rFonts w:ascii="Arial" w:hAnsi="Arial" w:cs="Arial"/>
                <w:sz w:val="20"/>
                <w:szCs w:val="20"/>
              </w:rPr>
            </w:pPr>
            <w:r w:rsidRPr="004C7919">
              <w:rPr>
                <w:rFonts w:ascii="Arial" w:hAnsi="Arial" w:cs="Arial"/>
                <w:sz w:val="20"/>
                <w:szCs w:val="20"/>
              </w:rPr>
              <w:t>B</w:t>
            </w:r>
          </w:p>
        </w:tc>
      </w:tr>
      <w:tr w:rsidR="0016437E" w:rsidRPr="004C7919" w:rsidTr="00975421">
        <w:tc>
          <w:tcPr>
            <w:tcW w:w="3147" w:type="pct"/>
          </w:tcPr>
          <w:p w:rsidR="0016437E" w:rsidRPr="004C7919" w:rsidRDefault="00824EB0" w:rsidP="00824EB0">
            <w:pPr>
              <w:rPr>
                <w:rFonts w:ascii="Arial" w:hAnsi="Arial" w:cs="Arial"/>
                <w:sz w:val="16"/>
                <w:szCs w:val="16"/>
              </w:rPr>
            </w:pPr>
            <w:r w:rsidRPr="004C7919">
              <w:rPr>
                <w:rFonts w:ascii="Arial" w:hAnsi="Arial" w:cs="Arial"/>
                <w:sz w:val="16"/>
                <w:szCs w:val="16"/>
              </w:rPr>
              <w:t xml:space="preserve">Kod pacijenata sa hiperklikemijom ali bez istorije dijabetesa, trebalo bi se razmotriti mjerenje glukoze našte i HbA1c i, u nekim slučajevima, oralnog glukoza tolerans testa, nakon otpusta. </w:t>
            </w:r>
          </w:p>
        </w:tc>
        <w:tc>
          <w:tcPr>
            <w:tcW w:w="927" w:type="pct"/>
          </w:tcPr>
          <w:p w:rsidR="0016437E" w:rsidRPr="004C7919" w:rsidRDefault="00824EB0">
            <w:pPr>
              <w:rPr>
                <w:rFonts w:ascii="Arial" w:hAnsi="Arial" w:cs="Arial"/>
                <w:sz w:val="20"/>
                <w:szCs w:val="20"/>
              </w:rPr>
            </w:pPr>
            <w:r w:rsidRPr="004C7919">
              <w:rPr>
                <w:rFonts w:ascii="Arial" w:hAnsi="Arial" w:cs="Arial"/>
                <w:sz w:val="20"/>
                <w:szCs w:val="20"/>
              </w:rPr>
              <w:t>IIa</w:t>
            </w:r>
          </w:p>
        </w:tc>
        <w:tc>
          <w:tcPr>
            <w:tcW w:w="926" w:type="pct"/>
          </w:tcPr>
          <w:p w:rsidR="0016437E" w:rsidRPr="004C7919" w:rsidRDefault="00824EB0">
            <w:pPr>
              <w:rPr>
                <w:rFonts w:ascii="Arial" w:hAnsi="Arial" w:cs="Arial"/>
                <w:sz w:val="20"/>
                <w:szCs w:val="20"/>
              </w:rPr>
            </w:pPr>
            <w:r w:rsidRPr="004C7919">
              <w:rPr>
                <w:rFonts w:ascii="Arial" w:hAnsi="Arial" w:cs="Arial"/>
                <w:sz w:val="20"/>
                <w:szCs w:val="20"/>
              </w:rPr>
              <w:t>B</w:t>
            </w:r>
          </w:p>
        </w:tc>
      </w:tr>
      <w:tr w:rsidR="0016437E" w:rsidRPr="004C7919" w:rsidTr="00975421">
        <w:tc>
          <w:tcPr>
            <w:tcW w:w="3147" w:type="pct"/>
            <w:tcBorders>
              <w:bottom w:val="single" w:sz="4" w:space="0" w:color="auto"/>
            </w:tcBorders>
          </w:tcPr>
          <w:p w:rsidR="0016437E" w:rsidRPr="004C7919" w:rsidRDefault="00824EB0">
            <w:pPr>
              <w:rPr>
                <w:rFonts w:ascii="Arial" w:hAnsi="Arial" w:cs="Arial"/>
                <w:sz w:val="16"/>
                <w:szCs w:val="16"/>
              </w:rPr>
            </w:pPr>
            <w:r w:rsidRPr="004C7919">
              <w:rPr>
                <w:rFonts w:ascii="Arial" w:hAnsi="Arial" w:cs="Arial"/>
                <w:sz w:val="16"/>
                <w:szCs w:val="16"/>
              </w:rPr>
              <w:t xml:space="preserve">Rutinska infuzija glukoza-kalijum-insulin, nije indikovana. </w:t>
            </w:r>
          </w:p>
        </w:tc>
        <w:tc>
          <w:tcPr>
            <w:tcW w:w="927" w:type="pct"/>
            <w:tcBorders>
              <w:bottom w:val="single" w:sz="4" w:space="0" w:color="auto"/>
            </w:tcBorders>
          </w:tcPr>
          <w:p w:rsidR="0016437E" w:rsidRPr="004C7919" w:rsidRDefault="00824EB0">
            <w:pPr>
              <w:rPr>
                <w:rFonts w:ascii="Arial" w:hAnsi="Arial" w:cs="Arial"/>
                <w:sz w:val="20"/>
                <w:szCs w:val="20"/>
              </w:rPr>
            </w:pPr>
            <w:r w:rsidRPr="004C7919">
              <w:rPr>
                <w:rFonts w:ascii="Arial" w:hAnsi="Arial" w:cs="Arial"/>
                <w:sz w:val="20"/>
                <w:szCs w:val="20"/>
              </w:rPr>
              <w:t>III</w:t>
            </w:r>
          </w:p>
        </w:tc>
        <w:tc>
          <w:tcPr>
            <w:tcW w:w="926" w:type="pct"/>
            <w:tcBorders>
              <w:bottom w:val="single" w:sz="4" w:space="0" w:color="auto"/>
            </w:tcBorders>
          </w:tcPr>
          <w:p w:rsidR="0016437E" w:rsidRPr="004C7919" w:rsidRDefault="00824EB0">
            <w:pPr>
              <w:rPr>
                <w:rFonts w:ascii="Arial" w:hAnsi="Arial" w:cs="Arial"/>
                <w:sz w:val="20"/>
                <w:szCs w:val="20"/>
              </w:rPr>
            </w:pPr>
            <w:r w:rsidRPr="004C7919">
              <w:rPr>
                <w:rFonts w:ascii="Arial" w:hAnsi="Arial" w:cs="Arial"/>
                <w:sz w:val="20"/>
                <w:szCs w:val="20"/>
              </w:rPr>
              <w:t>A</w:t>
            </w:r>
          </w:p>
        </w:tc>
      </w:tr>
      <w:tr w:rsidR="0016437E" w:rsidRPr="004C7919" w:rsidTr="00975421">
        <w:tc>
          <w:tcPr>
            <w:tcW w:w="3147" w:type="pct"/>
            <w:tcBorders>
              <w:top w:val="single" w:sz="4" w:space="0" w:color="auto"/>
              <w:left w:val="nil"/>
              <w:bottom w:val="nil"/>
              <w:right w:val="nil"/>
            </w:tcBorders>
          </w:tcPr>
          <w:p w:rsidR="0016437E" w:rsidRPr="004C7919" w:rsidRDefault="00824EB0">
            <w:pPr>
              <w:rPr>
                <w:rFonts w:ascii="Arial" w:hAnsi="Arial" w:cs="Arial"/>
                <w:sz w:val="12"/>
                <w:szCs w:val="12"/>
              </w:rPr>
            </w:pPr>
            <w:r w:rsidRPr="004C7919">
              <w:rPr>
                <w:rFonts w:ascii="Arial" w:hAnsi="Arial" w:cs="Arial"/>
                <w:sz w:val="12"/>
                <w:szCs w:val="12"/>
              </w:rPr>
              <w:t>HbA1c = hemoglobin A1c.</w:t>
            </w:r>
          </w:p>
          <w:p w:rsidR="00824EB0" w:rsidRPr="004C7919" w:rsidRDefault="00824EB0">
            <w:pPr>
              <w:rPr>
                <w:rFonts w:ascii="Arial" w:hAnsi="Arial" w:cs="Arial"/>
              </w:rPr>
            </w:pPr>
            <w:proofErr w:type="gramStart"/>
            <w:r w:rsidRPr="004C7919">
              <w:rPr>
                <w:rFonts w:ascii="Arial" w:hAnsi="Arial" w:cs="Arial"/>
                <w:sz w:val="12"/>
                <w:szCs w:val="12"/>
                <w:vertAlign w:val="superscript"/>
              </w:rPr>
              <w:t>a</w:t>
            </w:r>
            <w:r w:rsidRPr="004C7919">
              <w:rPr>
                <w:rFonts w:ascii="Arial" w:hAnsi="Arial" w:cs="Arial"/>
                <w:sz w:val="12"/>
                <w:szCs w:val="12"/>
              </w:rPr>
              <w:t>Klasa</w:t>
            </w:r>
            <w:proofErr w:type="gramEnd"/>
            <w:r w:rsidRPr="004C7919">
              <w:rPr>
                <w:rFonts w:ascii="Arial" w:hAnsi="Arial" w:cs="Arial"/>
                <w:sz w:val="12"/>
                <w:szCs w:val="12"/>
              </w:rPr>
              <w:t xml:space="preserve"> preporuka; </w:t>
            </w:r>
            <w:r w:rsidRPr="004C7919">
              <w:rPr>
                <w:rFonts w:ascii="Arial" w:hAnsi="Arial" w:cs="Arial"/>
                <w:sz w:val="12"/>
                <w:szCs w:val="12"/>
                <w:vertAlign w:val="superscript"/>
              </w:rPr>
              <w:t>b</w:t>
            </w:r>
            <w:r w:rsidRPr="004C7919">
              <w:rPr>
                <w:rFonts w:ascii="Arial" w:hAnsi="Arial" w:cs="Arial"/>
                <w:sz w:val="12"/>
                <w:szCs w:val="12"/>
              </w:rPr>
              <w:t>Nivo dokaza.</w:t>
            </w:r>
          </w:p>
        </w:tc>
        <w:tc>
          <w:tcPr>
            <w:tcW w:w="927" w:type="pct"/>
            <w:tcBorders>
              <w:top w:val="single" w:sz="4" w:space="0" w:color="auto"/>
              <w:left w:val="nil"/>
              <w:bottom w:val="nil"/>
              <w:right w:val="nil"/>
            </w:tcBorders>
          </w:tcPr>
          <w:p w:rsidR="0016437E" w:rsidRPr="004C7919" w:rsidRDefault="0016437E">
            <w:pPr>
              <w:rPr>
                <w:rFonts w:ascii="Arial" w:hAnsi="Arial" w:cs="Arial"/>
              </w:rPr>
            </w:pPr>
          </w:p>
        </w:tc>
        <w:tc>
          <w:tcPr>
            <w:tcW w:w="926" w:type="pct"/>
            <w:tcBorders>
              <w:top w:val="single" w:sz="4" w:space="0" w:color="auto"/>
              <w:left w:val="nil"/>
              <w:bottom w:val="nil"/>
              <w:right w:val="nil"/>
            </w:tcBorders>
          </w:tcPr>
          <w:p w:rsidR="0016437E" w:rsidRPr="004C7919" w:rsidRDefault="0016437E">
            <w:pPr>
              <w:rPr>
                <w:rFonts w:ascii="Arial" w:hAnsi="Arial" w:cs="Arial"/>
              </w:rPr>
            </w:pPr>
          </w:p>
        </w:tc>
      </w:tr>
    </w:tbl>
    <w:p w:rsidR="0016437E" w:rsidRDefault="0016437E">
      <w:pPr>
        <w:rPr>
          <w:rFonts w:ascii="Arial" w:hAnsi="Arial" w:cs="Arial"/>
        </w:rPr>
      </w:pPr>
    </w:p>
    <w:p w:rsidR="00975421" w:rsidRPr="009E6BEF" w:rsidRDefault="00975421">
      <w:pPr>
        <w:rPr>
          <w:rFonts w:ascii="Arial" w:hAnsi="Arial" w:cs="Arial"/>
          <w:b/>
          <w:sz w:val="24"/>
          <w:szCs w:val="24"/>
        </w:rPr>
      </w:pPr>
      <w:r w:rsidRPr="009E6BEF">
        <w:rPr>
          <w:rFonts w:ascii="Arial" w:hAnsi="Arial" w:cs="Arial"/>
          <w:b/>
          <w:sz w:val="24"/>
          <w:szCs w:val="24"/>
        </w:rPr>
        <w:t>4. Tretman tokom hospitalizcije i pri otpustu</w:t>
      </w:r>
    </w:p>
    <w:p w:rsidR="00975421" w:rsidRPr="009E6BEF" w:rsidRDefault="00975421">
      <w:pPr>
        <w:rPr>
          <w:rFonts w:ascii="Arial" w:hAnsi="Arial" w:cs="Arial"/>
          <w:b/>
          <w:sz w:val="20"/>
          <w:szCs w:val="20"/>
        </w:rPr>
      </w:pPr>
      <w:r w:rsidRPr="009E6BEF">
        <w:rPr>
          <w:rFonts w:ascii="Arial" w:hAnsi="Arial" w:cs="Arial"/>
          <w:b/>
          <w:sz w:val="20"/>
          <w:szCs w:val="20"/>
        </w:rPr>
        <w:t xml:space="preserve">4.1 </w:t>
      </w:r>
      <w:r w:rsidR="009E6BEF" w:rsidRPr="009E6BEF">
        <w:rPr>
          <w:rFonts w:ascii="Arial" w:hAnsi="Arial" w:cs="Arial"/>
          <w:b/>
          <w:sz w:val="20"/>
          <w:szCs w:val="20"/>
        </w:rPr>
        <w:t>Logistika jedinice koronarne njege i monitoring</w:t>
      </w:r>
    </w:p>
    <w:tbl>
      <w:tblPr>
        <w:tblStyle w:val="TableGrid"/>
        <w:tblW w:w="5000" w:type="pct"/>
        <w:tblLook w:val="04A0"/>
      </w:tblPr>
      <w:tblGrid>
        <w:gridCol w:w="5069"/>
        <w:gridCol w:w="1314"/>
        <w:gridCol w:w="3193"/>
      </w:tblGrid>
      <w:tr w:rsidR="00824EB0" w:rsidRPr="004C7919" w:rsidTr="00975421">
        <w:tc>
          <w:tcPr>
            <w:tcW w:w="5000" w:type="pct"/>
            <w:gridSpan w:val="3"/>
          </w:tcPr>
          <w:p w:rsidR="00824EB0" w:rsidRPr="004C7919" w:rsidRDefault="00824EB0" w:rsidP="003E4775">
            <w:pPr>
              <w:jc w:val="center"/>
              <w:rPr>
                <w:rFonts w:ascii="Arial" w:hAnsi="Arial" w:cs="Arial"/>
                <w:b/>
                <w:sz w:val="20"/>
                <w:szCs w:val="20"/>
              </w:rPr>
            </w:pPr>
            <w:r w:rsidRPr="004C7919">
              <w:rPr>
                <w:rFonts w:ascii="Arial" w:hAnsi="Arial" w:cs="Arial"/>
                <w:b/>
                <w:sz w:val="20"/>
                <w:szCs w:val="20"/>
              </w:rPr>
              <w:t>Tabela 20: Logističke teme vezane za boravak u bolnici</w:t>
            </w:r>
          </w:p>
        </w:tc>
      </w:tr>
      <w:tr w:rsidR="00824EB0" w:rsidRPr="004C7919" w:rsidTr="00975421">
        <w:tc>
          <w:tcPr>
            <w:tcW w:w="2647" w:type="pct"/>
          </w:tcPr>
          <w:p w:rsidR="00824EB0" w:rsidRPr="004C7919" w:rsidRDefault="00DD020F">
            <w:pPr>
              <w:rPr>
                <w:rFonts w:ascii="Arial" w:hAnsi="Arial" w:cs="Arial"/>
                <w:sz w:val="20"/>
                <w:szCs w:val="20"/>
              </w:rPr>
            </w:pPr>
            <w:r w:rsidRPr="004C7919">
              <w:rPr>
                <w:rFonts w:ascii="Arial" w:hAnsi="Arial" w:cs="Arial"/>
                <w:sz w:val="20"/>
                <w:szCs w:val="20"/>
              </w:rPr>
              <w:t>Preporuke</w:t>
            </w:r>
          </w:p>
        </w:tc>
        <w:tc>
          <w:tcPr>
            <w:tcW w:w="686" w:type="pct"/>
          </w:tcPr>
          <w:p w:rsidR="00824EB0" w:rsidRPr="004C7919" w:rsidRDefault="00DD020F">
            <w:pPr>
              <w:rPr>
                <w:rFonts w:ascii="Arial" w:hAnsi="Arial" w:cs="Arial"/>
                <w:sz w:val="20"/>
                <w:szCs w:val="20"/>
              </w:rPr>
            </w:pPr>
            <w:r w:rsidRPr="004C7919">
              <w:rPr>
                <w:rFonts w:ascii="Arial" w:hAnsi="Arial" w:cs="Arial"/>
                <w:sz w:val="20"/>
                <w:szCs w:val="20"/>
              </w:rPr>
              <w:t>Klasa</w:t>
            </w:r>
            <w:r w:rsidRPr="004C7919">
              <w:rPr>
                <w:rFonts w:ascii="Arial" w:hAnsi="Arial" w:cs="Arial"/>
                <w:sz w:val="20"/>
                <w:szCs w:val="20"/>
                <w:vertAlign w:val="superscript"/>
              </w:rPr>
              <w:t>a</w:t>
            </w:r>
          </w:p>
        </w:tc>
        <w:tc>
          <w:tcPr>
            <w:tcW w:w="1667" w:type="pct"/>
          </w:tcPr>
          <w:p w:rsidR="00824EB0" w:rsidRPr="004C7919" w:rsidRDefault="00DD020F">
            <w:pPr>
              <w:rPr>
                <w:rFonts w:ascii="Arial" w:hAnsi="Arial" w:cs="Arial"/>
                <w:sz w:val="20"/>
                <w:szCs w:val="20"/>
              </w:rPr>
            </w:pPr>
            <w:r w:rsidRPr="004C7919">
              <w:rPr>
                <w:rFonts w:ascii="Arial" w:hAnsi="Arial" w:cs="Arial"/>
                <w:sz w:val="20"/>
                <w:szCs w:val="20"/>
              </w:rPr>
              <w:t>Nivo</w:t>
            </w:r>
            <w:r w:rsidRPr="004C7919">
              <w:rPr>
                <w:rFonts w:ascii="Arial" w:hAnsi="Arial" w:cs="Arial"/>
                <w:sz w:val="20"/>
                <w:szCs w:val="20"/>
                <w:vertAlign w:val="superscript"/>
              </w:rPr>
              <w:t>b</w:t>
            </w:r>
          </w:p>
        </w:tc>
      </w:tr>
      <w:tr w:rsidR="00824EB0" w:rsidRPr="004C7919" w:rsidTr="00975421">
        <w:tc>
          <w:tcPr>
            <w:tcW w:w="2647" w:type="pct"/>
          </w:tcPr>
          <w:p w:rsidR="00824EB0" w:rsidRPr="004C7919" w:rsidRDefault="00DD020F">
            <w:pPr>
              <w:rPr>
                <w:rFonts w:ascii="Arial" w:hAnsi="Arial" w:cs="Arial"/>
                <w:sz w:val="16"/>
                <w:szCs w:val="16"/>
              </w:rPr>
            </w:pPr>
            <w:r w:rsidRPr="004C7919">
              <w:rPr>
                <w:rFonts w:ascii="Arial" w:hAnsi="Arial" w:cs="Arial"/>
                <w:sz w:val="16"/>
                <w:szCs w:val="16"/>
              </w:rPr>
              <w:t xml:space="preserve">Sve bolnice koje su uključene u brigu za pacijente sa STEMI trebale bi da imju koronarne jedinice opremljene da pruže sve aspekte </w:t>
            </w:r>
            <w:proofErr w:type="gramStart"/>
            <w:r w:rsidRPr="004C7919">
              <w:rPr>
                <w:rFonts w:ascii="Arial" w:hAnsi="Arial" w:cs="Arial"/>
                <w:sz w:val="16"/>
                <w:szCs w:val="16"/>
              </w:rPr>
              <w:t>njege  za</w:t>
            </w:r>
            <w:proofErr w:type="gramEnd"/>
            <w:r w:rsidRPr="004C7919">
              <w:rPr>
                <w:rFonts w:ascii="Arial" w:hAnsi="Arial" w:cs="Arial"/>
                <w:sz w:val="16"/>
                <w:szCs w:val="16"/>
              </w:rPr>
              <w:t xml:space="preserve"> STEMI pacijente, uključujući tretman ishemije, tešku srčanu insuficijenciju, aritmija i čestih komorbiditeta. </w:t>
            </w:r>
          </w:p>
        </w:tc>
        <w:tc>
          <w:tcPr>
            <w:tcW w:w="686" w:type="pct"/>
            <w:vAlign w:val="center"/>
          </w:tcPr>
          <w:p w:rsidR="00824EB0" w:rsidRPr="004C7919" w:rsidRDefault="00DD020F" w:rsidP="003E4775">
            <w:pPr>
              <w:jc w:val="center"/>
              <w:rPr>
                <w:rFonts w:ascii="Arial" w:hAnsi="Arial" w:cs="Arial"/>
                <w:sz w:val="20"/>
                <w:szCs w:val="20"/>
              </w:rPr>
            </w:pPr>
            <w:r w:rsidRPr="004C7919">
              <w:rPr>
                <w:rFonts w:ascii="Arial" w:hAnsi="Arial" w:cs="Arial"/>
                <w:sz w:val="20"/>
                <w:szCs w:val="20"/>
              </w:rPr>
              <w:t>I</w:t>
            </w:r>
          </w:p>
        </w:tc>
        <w:tc>
          <w:tcPr>
            <w:tcW w:w="1667" w:type="pct"/>
            <w:vAlign w:val="center"/>
          </w:tcPr>
          <w:p w:rsidR="00824EB0" w:rsidRPr="004C7919" w:rsidRDefault="00DD020F" w:rsidP="003E4775">
            <w:pPr>
              <w:jc w:val="center"/>
              <w:rPr>
                <w:rFonts w:ascii="Arial" w:hAnsi="Arial" w:cs="Arial"/>
                <w:sz w:val="20"/>
                <w:szCs w:val="20"/>
              </w:rPr>
            </w:pPr>
            <w:r w:rsidRPr="004C7919">
              <w:rPr>
                <w:rFonts w:ascii="Arial" w:hAnsi="Arial" w:cs="Arial"/>
                <w:sz w:val="20"/>
                <w:szCs w:val="20"/>
              </w:rPr>
              <w:t>C</w:t>
            </w:r>
          </w:p>
        </w:tc>
      </w:tr>
      <w:tr w:rsidR="00DD020F" w:rsidRPr="004C7919" w:rsidTr="00975421">
        <w:tc>
          <w:tcPr>
            <w:tcW w:w="5000" w:type="pct"/>
            <w:gridSpan w:val="3"/>
          </w:tcPr>
          <w:p w:rsidR="00DD020F" w:rsidRPr="004C7919" w:rsidRDefault="00DD020F">
            <w:pPr>
              <w:rPr>
                <w:rFonts w:ascii="Arial" w:hAnsi="Arial" w:cs="Arial"/>
                <w:sz w:val="20"/>
                <w:szCs w:val="20"/>
              </w:rPr>
            </w:pPr>
            <w:r w:rsidRPr="004C7919">
              <w:rPr>
                <w:rFonts w:ascii="Arial" w:hAnsi="Arial" w:cs="Arial"/>
                <w:sz w:val="20"/>
                <w:szCs w:val="20"/>
              </w:rPr>
              <w:t>Dužina boravka u koronarnoj jedinici</w:t>
            </w:r>
          </w:p>
        </w:tc>
      </w:tr>
      <w:tr w:rsidR="00824EB0" w:rsidRPr="004C7919" w:rsidTr="00975421">
        <w:tc>
          <w:tcPr>
            <w:tcW w:w="2647" w:type="pct"/>
          </w:tcPr>
          <w:p w:rsidR="00824EB0" w:rsidRPr="004C7919" w:rsidRDefault="00DD020F">
            <w:pPr>
              <w:rPr>
                <w:rFonts w:ascii="Arial" w:hAnsi="Arial" w:cs="Arial"/>
                <w:sz w:val="16"/>
                <w:szCs w:val="16"/>
              </w:rPr>
            </w:pPr>
            <w:r w:rsidRPr="004C7919">
              <w:rPr>
                <w:rFonts w:ascii="Arial" w:hAnsi="Arial" w:cs="Arial"/>
                <w:sz w:val="16"/>
                <w:szCs w:val="16"/>
              </w:rPr>
              <w:t xml:space="preserve">Pacijenti koji se podvrgavaju uspješnoj nekomplikovanoj reperfuzionoj terapiji, trebali bi da budu zadržani u koronarnoj jedinici  minimalno 24 h, nakon čega mogu biti premješteni u poluintezivnu jedinicu sa monitorom tokom sljedećih 24-48h. </w:t>
            </w:r>
          </w:p>
        </w:tc>
        <w:tc>
          <w:tcPr>
            <w:tcW w:w="686" w:type="pct"/>
            <w:vAlign w:val="center"/>
          </w:tcPr>
          <w:p w:rsidR="00824EB0" w:rsidRPr="004C7919" w:rsidRDefault="00DD020F" w:rsidP="003E4775">
            <w:pPr>
              <w:jc w:val="center"/>
              <w:rPr>
                <w:rFonts w:ascii="Arial" w:hAnsi="Arial" w:cs="Arial"/>
                <w:sz w:val="20"/>
                <w:szCs w:val="20"/>
              </w:rPr>
            </w:pPr>
            <w:r w:rsidRPr="004C7919">
              <w:rPr>
                <w:rFonts w:ascii="Arial" w:hAnsi="Arial" w:cs="Arial"/>
                <w:sz w:val="20"/>
                <w:szCs w:val="20"/>
              </w:rPr>
              <w:t>I</w:t>
            </w:r>
          </w:p>
        </w:tc>
        <w:tc>
          <w:tcPr>
            <w:tcW w:w="1667" w:type="pct"/>
            <w:vAlign w:val="center"/>
          </w:tcPr>
          <w:p w:rsidR="00824EB0" w:rsidRPr="004C7919" w:rsidRDefault="00DD020F" w:rsidP="003E4775">
            <w:pPr>
              <w:jc w:val="center"/>
              <w:rPr>
                <w:rFonts w:ascii="Arial" w:hAnsi="Arial" w:cs="Arial"/>
                <w:sz w:val="20"/>
                <w:szCs w:val="20"/>
              </w:rPr>
            </w:pPr>
            <w:r w:rsidRPr="004C7919">
              <w:rPr>
                <w:rFonts w:ascii="Arial" w:hAnsi="Arial" w:cs="Arial"/>
                <w:sz w:val="20"/>
                <w:szCs w:val="20"/>
              </w:rPr>
              <w:t>C</w:t>
            </w:r>
          </w:p>
        </w:tc>
      </w:tr>
      <w:tr w:rsidR="00DD020F" w:rsidRPr="004C7919" w:rsidTr="00975421">
        <w:tc>
          <w:tcPr>
            <w:tcW w:w="5000" w:type="pct"/>
            <w:gridSpan w:val="3"/>
          </w:tcPr>
          <w:p w:rsidR="00DD020F" w:rsidRPr="004C7919" w:rsidRDefault="00DD020F">
            <w:pPr>
              <w:rPr>
                <w:rFonts w:ascii="Arial" w:hAnsi="Arial" w:cs="Arial"/>
                <w:sz w:val="20"/>
                <w:szCs w:val="20"/>
              </w:rPr>
            </w:pPr>
            <w:r w:rsidRPr="004C7919">
              <w:rPr>
                <w:rFonts w:ascii="Arial" w:hAnsi="Arial" w:cs="Arial"/>
                <w:sz w:val="20"/>
                <w:szCs w:val="20"/>
              </w:rPr>
              <w:t>Transfer nazad u bolnicu bez PCI iz koje je pacijent došao</w:t>
            </w:r>
          </w:p>
        </w:tc>
      </w:tr>
      <w:tr w:rsidR="00824EB0" w:rsidRPr="004C7919" w:rsidTr="00975421">
        <w:tc>
          <w:tcPr>
            <w:tcW w:w="2647" w:type="pct"/>
          </w:tcPr>
          <w:p w:rsidR="00824EB0" w:rsidRPr="004C7919" w:rsidRDefault="00DD020F">
            <w:pPr>
              <w:rPr>
                <w:rFonts w:ascii="Arial" w:hAnsi="Arial" w:cs="Arial"/>
                <w:sz w:val="16"/>
                <w:szCs w:val="16"/>
              </w:rPr>
            </w:pPr>
            <w:r w:rsidRPr="004C7919">
              <w:rPr>
                <w:rFonts w:ascii="Arial" w:hAnsi="Arial" w:cs="Arial"/>
                <w:sz w:val="16"/>
                <w:szCs w:val="16"/>
              </w:rPr>
              <w:t xml:space="preserve">Rani transfer (isti dan) može se razmotriti sa odabranim, nisko </w:t>
            </w:r>
            <w:r w:rsidRPr="004C7919">
              <w:rPr>
                <w:rFonts w:ascii="Arial" w:hAnsi="Arial" w:cs="Arial"/>
                <w:sz w:val="16"/>
                <w:szCs w:val="16"/>
              </w:rPr>
              <w:lastRenderedPageBreak/>
              <w:t xml:space="preserve">rizičnim pacijenatima nakon uspješne primarne PCI bez primjećene disritmije. </w:t>
            </w:r>
          </w:p>
        </w:tc>
        <w:tc>
          <w:tcPr>
            <w:tcW w:w="686" w:type="pct"/>
            <w:vAlign w:val="center"/>
          </w:tcPr>
          <w:p w:rsidR="00824EB0" w:rsidRPr="004C7919" w:rsidRDefault="00DD020F" w:rsidP="003E4775">
            <w:pPr>
              <w:jc w:val="center"/>
              <w:rPr>
                <w:rFonts w:ascii="Arial" w:hAnsi="Arial" w:cs="Arial"/>
                <w:sz w:val="20"/>
                <w:szCs w:val="20"/>
              </w:rPr>
            </w:pPr>
            <w:r w:rsidRPr="004C7919">
              <w:rPr>
                <w:rFonts w:ascii="Arial" w:hAnsi="Arial" w:cs="Arial"/>
                <w:sz w:val="20"/>
                <w:szCs w:val="20"/>
              </w:rPr>
              <w:lastRenderedPageBreak/>
              <w:t>IIb</w:t>
            </w:r>
          </w:p>
        </w:tc>
        <w:tc>
          <w:tcPr>
            <w:tcW w:w="1667" w:type="pct"/>
            <w:vAlign w:val="center"/>
          </w:tcPr>
          <w:p w:rsidR="00824EB0" w:rsidRPr="004C7919" w:rsidRDefault="00DD020F" w:rsidP="003E4775">
            <w:pPr>
              <w:jc w:val="center"/>
              <w:rPr>
                <w:rFonts w:ascii="Arial" w:hAnsi="Arial" w:cs="Arial"/>
                <w:sz w:val="20"/>
                <w:szCs w:val="20"/>
              </w:rPr>
            </w:pPr>
            <w:r w:rsidRPr="004C7919">
              <w:rPr>
                <w:rFonts w:ascii="Arial" w:hAnsi="Arial" w:cs="Arial"/>
                <w:sz w:val="20"/>
                <w:szCs w:val="20"/>
              </w:rPr>
              <w:t>C</w:t>
            </w:r>
          </w:p>
        </w:tc>
      </w:tr>
      <w:tr w:rsidR="00DD020F" w:rsidRPr="004C7919" w:rsidTr="00975421">
        <w:tc>
          <w:tcPr>
            <w:tcW w:w="5000" w:type="pct"/>
            <w:gridSpan w:val="3"/>
          </w:tcPr>
          <w:p w:rsidR="00DD020F" w:rsidRPr="004C7919" w:rsidRDefault="00DD020F">
            <w:pPr>
              <w:rPr>
                <w:rFonts w:ascii="Arial" w:hAnsi="Arial" w:cs="Arial"/>
                <w:sz w:val="20"/>
                <w:szCs w:val="20"/>
              </w:rPr>
            </w:pPr>
            <w:r w:rsidRPr="004C7919">
              <w:rPr>
                <w:rFonts w:ascii="Arial" w:hAnsi="Arial" w:cs="Arial"/>
                <w:sz w:val="20"/>
                <w:szCs w:val="20"/>
              </w:rPr>
              <w:lastRenderedPageBreak/>
              <w:t>Otpuštanje iz bolnice</w:t>
            </w:r>
          </w:p>
        </w:tc>
      </w:tr>
      <w:tr w:rsidR="00824EB0" w:rsidRPr="004C7919" w:rsidTr="00975421">
        <w:tc>
          <w:tcPr>
            <w:tcW w:w="2647" w:type="pct"/>
            <w:tcBorders>
              <w:bottom w:val="single" w:sz="4" w:space="0" w:color="auto"/>
            </w:tcBorders>
          </w:tcPr>
          <w:p w:rsidR="00824EB0" w:rsidRPr="004C7919" w:rsidRDefault="00DD020F">
            <w:pPr>
              <w:rPr>
                <w:rFonts w:ascii="Arial" w:hAnsi="Arial" w:cs="Arial"/>
                <w:sz w:val="16"/>
                <w:szCs w:val="16"/>
              </w:rPr>
            </w:pPr>
            <w:r w:rsidRPr="004C7919">
              <w:rPr>
                <w:rFonts w:ascii="Arial" w:hAnsi="Arial" w:cs="Arial"/>
                <w:sz w:val="16"/>
                <w:szCs w:val="16"/>
              </w:rPr>
              <w:t xml:space="preserve">Rani otpust (nakon otprilike 72h) je razuman u odabranim nisko rizičnim slučajevima, ako se obezbjede rana </w:t>
            </w:r>
            <w:proofErr w:type="gramStart"/>
            <w:r w:rsidRPr="004C7919">
              <w:rPr>
                <w:rFonts w:ascii="Arial" w:hAnsi="Arial" w:cs="Arial"/>
                <w:sz w:val="16"/>
                <w:szCs w:val="16"/>
              </w:rPr>
              <w:t>rehabilitacija  i</w:t>
            </w:r>
            <w:proofErr w:type="gramEnd"/>
            <w:r w:rsidRPr="004C7919">
              <w:rPr>
                <w:rFonts w:ascii="Arial" w:hAnsi="Arial" w:cs="Arial"/>
                <w:sz w:val="16"/>
                <w:szCs w:val="16"/>
              </w:rPr>
              <w:t xml:space="preserve"> adekvatno praćenje</w:t>
            </w:r>
            <w:r w:rsidR="003E4775" w:rsidRPr="004C7919">
              <w:rPr>
                <w:rFonts w:ascii="Arial" w:hAnsi="Arial" w:cs="Arial"/>
                <w:sz w:val="16"/>
                <w:szCs w:val="16"/>
              </w:rPr>
              <w:t>.</w:t>
            </w:r>
          </w:p>
        </w:tc>
        <w:tc>
          <w:tcPr>
            <w:tcW w:w="686" w:type="pct"/>
            <w:tcBorders>
              <w:bottom w:val="single" w:sz="4" w:space="0" w:color="auto"/>
            </w:tcBorders>
            <w:vAlign w:val="center"/>
          </w:tcPr>
          <w:p w:rsidR="00824EB0" w:rsidRPr="004C7919" w:rsidRDefault="003E4775" w:rsidP="003E4775">
            <w:pPr>
              <w:jc w:val="center"/>
              <w:rPr>
                <w:rFonts w:ascii="Arial" w:hAnsi="Arial" w:cs="Arial"/>
                <w:sz w:val="20"/>
                <w:szCs w:val="20"/>
              </w:rPr>
            </w:pPr>
            <w:r w:rsidRPr="004C7919">
              <w:rPr>
                <w:rFonts w:ascii="Arial" w:hAnsi="Arial" w:cs="Arial"/>
                <w:sz w:val="20"/>
                <w:szCs w:val="20"/>
              </w:rPr>
              <w:t>IIb</w:t>
            </w:r>
          </w:p>
        </w:tc>
        <w:tc>
          <w:tcPr>
            <w:tcW w:w="1667" w:type="pct"/>
            <w:tcBorders>
              <w:bottom w:val="single" w:sz="4" w:space="0" w:color="auto"/>
            </w:tcBorders>
            <w:vAlign w:val="center"/>
          </w:tcPr>
          <w:p w:rsidR="00824EB0" w:rsidRPr="004C7919" w:rsidRDefault="003E4775" w:rsidP="003E4775">
            <w:pPr>
              <w:jc w:val="center"/>
              <w:rPr>
                <w:rFonts w:ascii="Arial" w:hAnsi="Arial" w:cs="Arial"/>
                <w:sz w:val="20"/>
                <w:szCs w:val="20"/>
              </w:rPr>
            </w:pPr>
            <w:r w:rsidRPr="004C7919">
              <w:rPr>
                <w:rFonts w:ascii="Arial" w:hAnsi="Arial" w:cs="Arial"/>
                <w:sz w:val="20"/>
                <w:szCs w:val="20"/>
              </w:rPr>
              <w:t>B</w:t>
            </w:r>
          </w:p>
        </w:tc>
      </w:tr>
      <w:tr w:rsidR="003E4775" w:rsidRPr="004C7919" w:rsidTr="00975421">
        <w:tc>
          <w:tcPr>
            <w:tcW w:w="5000" w:type="pct"/>
            <w:gridSpan w:val="3"/>
            <w:tcBorders>
              <w:top w:val="single" w:sz="4" w:space="0" w:color="auto"/>
              <w:left w:val="nil"/>
              <w:bottom w:val="nil"/>
              <w:right w:val="nil"/>
            </w:tcBorders>
          </w:tcPr>
          <w:p w:rsidR="003E4775" w:rsidRPr="004C7919" w:rsidRDefault="003E4775">
            <w:pPr>
              <w:rPr>
                <w:rFonts w:ascii="Arial" w:hAnsi="Arial" w:cs="Arial"/>
                <w:sz w:val="12"/>
                <w:szCs w:val="12"/>
              </w:rPr>
            </w:pPr>
            <w:r w:rsidRPr="004C7919">
              <w:rPr>
                <w:rFonts w:ascii="Arial" w:hAnsi="Arial" w:cs="Arial"/>
                <w:sz w:val="12"/>
                <w:szCs w:val="12"/>
              </w:rPr>
              <w:t>PCI = perkutana koronarna intervencija; STEMI = infarkt miokarda sa elevacijom ST-segmenta.</w:t>
            </w:r>
          </w:p>
          <w:p w:rsidR="003E4775" w:rsidRPr="004C7919" w:rsidRDefault="003E4775">
            <w:pPr>
              <w:rPr>
                <w:rFonts w:ascii="Arial" w:hAnsi="Arial" w:cs="Arial"/>
                <w:sz w:val="12"/>
                <w:szCs w:val="12"/>
              </w:rPr>
            </w:pPr>
            <w:proofErr w:type="gramStart"/>
            <w:r w:rsidRPr="004C7919">
              <w:rPr>
                <w:rFonts w:ascii="Arial" w:hAnsi="Arial" w:cs="Arial"/>
                <w:sz w:val="12"/>
                <w:szCs w:val="12"/>
                <w:vertAlign w:val="superscript"/>
              </w:rPr>
              <w:t>a</w:t>
            </w:r>
            <w:r w:rsidRPr="004C7919">
              <w:rPr>
                <w:rFonts w:ascii="Arial" w:hAnsi="Arial" w:cs="Arial"/>
                <w:sz w:val="12"/>
                <w:szCs w:val="12"/>
              </w:rPr>
              <w:t>Klasa</w:t>
            </w:r>
            <w:proofErr w:type="gramEnd"/>
            <w:r w:rsidRPr="004C7919">
              <w:rPr>
                <w:rFonts w:ascii="Arial" w:hAnsi="Arial" w:cs="Arial"/>
                <w:sz w:val="12"/>
                <w:szCs w:val="12"/>
              </w:rPr>
              <w:t xml:space="preserve"> preporuka; </w:t>
            </w:r>
            <w:r w:rsidRPr="004C7919">
              <w:rPr>
                <w:rFonts w:ascii="Arial" w:hAnsi="Arial" w:cs="Arial"/>
                <w:sz w:val="12"/>
                <w:szCs w:val="12"/>
                <w:vertAlign w:val="superscript"/>
              </w:rPr>
              <w:t>b</w:t>
            </w:r>
            <w:r w:rsidRPr="004C7919">
              <w:rPr>
                <w:rFonts w:ascii="Arial" w:hAnsi="Arial" w:cs="Arial"/>
                <w:sz w:val="12"/>
                <w:szCs w:val="12"/>
              </w:rPr>
              <w:t>Nivo dokaza.</w:t>
            </w:r>
          </w:p>
        </w:tc>
      </w:tr>
    </w:tbl>
    <w:p w:rsidR="00824EB0" w:rsidRDefault="00824EB0">
      <w:pPr>
        <w:rPr>
          <w:rFonts w:ascii="Arial" w:hAnsi="Arial" w:cs="Arial"/>
        </w:rPr>
      </w:pPr>
    </w:p>
    <w:p w:rsidR="009E6BEF" w:rsidRPr="009E6BEF" w:rsidRDefault="009E6BEF" w:rsidP="009E6BEF">
      <w:pPr>
        <w:rPr>
          <w:rFonts w:ascii="Arial" w:hAnsi="Arial" w:cs="Arial"/>
          <w:b/>
          <w:sz w:val="20"/>
          <w:szCs w:val="20"/>
        </w:rPr>
      </w:pPr>
      <w:r w:rsidRPr="009E6BEF">
        <w:rPr>
          <w:rFonts w:ascii="Arial" w:hAnsi="Arial" w:cs="Arial"/>
          <w:b/>
          <w:sz w:val="20"/>
          <w:szCs w:val="20"/>
        </w:rPr>
        <w:t xml:space="preserve">4.2 Procjena rizika i imidžing </w:t>
      </w:r>
    </w:p>
    <w:p w:rsidR="009E6BEF" w:rsidRPr="004C7919" w:rsidRDefault="009E6BEF" w:rsidP="009E6BEF">
      <w:pPr>
        <w:jc w:val="both"/>
        <w:rPr>
          <w:rFonts w:ascii="Arial" w:hAnsi="Arial" w:cs="Arial"/>
        </w:rPr>
      </w:pPr>
      <w:r w:rsidRPr="00D2101A">
        <w:rPr>
          <w:rFonts w:ascii="Arial" w:hAnsi="Arial" w:cs="Arial"/>
          <w:sz w:val="20"/>
          <w:szCs w:val="20"/>
        </w:rPr>
        <w:t xml:space="preserve">Klinički indikatori visokog rizika u akutnoj fazi sus starija </w:t>
      </w:r>
      <w:proofErr w:type="gramStart"/>
      <w:r w:rsidRPr="00D2101A">
        <w:rPr>
          <w:rFonts w:ascii="Arial" w:hAnsi="Arial" w:cs="Arial"/>
          <w:sz w:val="20"/>
          <w:szCs w:val="20"/>
        </w:rPr>
        <w:t>dob</w:t>
      </w:r>
      <w:proofErr w:type="gramEnd"/>
      <w:r w:rsidRPr="00D2101A">
        <w:rPr>
          <w:rFonts w:ascii="Arial" w:hAnsi="Arial" w:cs="Arial"/>
          <w:sz w:val="20"/>
          <w:szCs w:val="20"/>
        </w:rPr>
        <w:t>, brza srčana frekvenca, hipotenzija, Kilip klasa &gt;1, a</w:t>
      </w:r>
      <w:r w:rsidR="00D625FE">
        <w:rPr>
          <w:rFonts w:ascii="Arial" w:hAnsi="Arial" w:cs="Arial"/>
          <w:sz w:val="20"/>
          <w:szCs w:val="20"/>
        </w:rPr>
        <w:t>n</w:t>
      </w:r>
      <w:r w:rsidRPr="00D2101A">
        <w:rPr>
          <w:rFonts w:ascii="Arial" w:hAnsi="Arial" w:cs="Arial"/>
          <w:sz w:val="20"/>
          <w:szCs w:val="20"/>
        </w:rPr>
        <w:t xml:space="preserve">teriorni infarkt, raniji infarkt, inicijano povišen </w:t>
      </w:r>
      <w:r w:rsidR="00D625FE">
        <w:rPr>
          <w:rFonts w:ascii="Arial" w:hAnsi="Arial" w:cs="Arial"/>
          <w:sz w:val="20"/>
          <w:szCs w:val="20"/>
        </w:rPr>
        <w:t>nivo serumskog kreatinina i is</w:t>
      </w:r>
      <w:r w:rsidRPr="00D2101A">
        <w:rPr>
          <w:rFonts w:ascii="Arial" w:hAnsi="Arial" w:cs="Arial"/>
          <w:sz w:val="20"/>
          <w:szCs w:val="20"/>
        </w:rPr>
        <w:t xml:space="preserve">torija srčane slabosti. Svi pacijenti bi trebali da prođu provjeru metaboličkih riziko markera tokom prijema, uključujući ukupni holesterol, lipoproteine niske težine (LDL), lipoproteine visoke težine (HDL), trigliceride našte, glukozu u krvi kao i bubrežnu funkciju. S obzirom da nivo LDL ima tendenciju da se smanjuje tokom prvih </w:t>
      </w:r>
      <w:proofErr w:type="gramStart"/>
      <w:r w:rsidRPr="00D2101A">
        <w:rPr>
          <w:rFonts w:ascii="Arial" w:hAnsi="Arial" w:cs="Arial"/>
          <w:sz w:val="20"/>
          <w:szCs w:val="20"/>
        </w:rPr>
        <w:t>dana</w:t>
      </w:r>
      <w:proofErr w:type="gramEnd"/>
      <w:r w:rsidRPr="00D2101A">
        <w:rPr>
          <w:rFonts w:ascii="Arial" w:hAnsi="Arial" w:cs="Arial"/>
          <w:sz w:val="20"/>
          <w:szCs w:val="20"/>
        </w:rPr>
        <w:t xml:space="preserve"> nakon infarkta miokarda, najbolje ih je čim je prije moguće nakon prijema.</w:t>
      </w:r>
    </w:p>
    <w:tbl>
      <w:tblPr>
        <w:tblStyle w:val="TableGrid"/>
        <w:tblW w:w="5000" w:type="pct"/>
        <w:tblLook w:val="04A0"/>
      </w:tblPr>
      <w:tblGrid>
        <w:gridCol w:w="4361"/>
        <w:gridCol w:w="2022"/>
        <w:gridCol w:w="3193"/>
      </w:tblGrid>
      <w:tr w:rsidR="003E4775" w:rsidRPr="004C7919" w:rsidTr="00975421">
        <w:tc>
          <w:tcPr>
            <w:tcW w:w="5000" w:type="pct"/>
            <w:gridSpan w:val="3"/>
            <w:vAlign w:val="center"/>
          </w:tcPr>
          <w:p w:rsidR="003E4775" w:rsidRPr="004C7919" w:rsidRDefault="003E4775" w:rsidP="00195120">
            <w:pPr>
              <w:jc w:val="center"/>
              <w:rPr>
                <w:rFonts w:ascii="Arial" w:hAnsi="Arial" w:cs="Arial"/>
                <w:b/>
                <w:sz w:val="20"/>
                <w:szCs w:val="20"/>
              </w:rPr>
            </w:pPr>
            <w:r w:rsidRPr="004C7919">
              <w:rPr>
                <w:rFonts w:ascii="Arial" w:hAnsi="Arial" w:cs="Arial"/>
                <w:b/>
                <w:sz w:val="20"/>
                <w:szCs w:val="20"/>
              </w:rPr>
              <w:t xml:space="preserve">Tabela 21: Sažetak indikacija za imidžing i </w:t>
            </w:r>
            <w:r w:rsidR="00195120" w:rsidRPr="004C7919">
              <w:rPr>
                <w:rFonts w:ascii="Arial" w:hAnsi="Arial" w:cs="Arial"/>
                <w:b/>
                <w:sz w:val="20"/>
                <w:szCs w:val="20"/>
              </w:rPr>
              <w:t xml:space="preserve">stres </w:t>
            </w:r>
            <w:r w:rsidRPr="004C7919">
              <w:rPr>
                <w:rFonts w:ascii="Arial" w:hAnsi="Arial" w:cs="Arial"/>
                <w:b/>
                <w:sz w:val="20"/>
                <w:szCs w:val="20"/>
              </w:rPr>
              <w:t>teastiranje</w:t>
            </w:r>
          </w:p>
        </w:tc>
      </w:tr>
      <w:tr w:rsidR="003E4775" w:rsidRPr="004C7919" w:rsidTr="00975421">
        <w:tc>
          <w:tcPr>
            <w:tcW w:w="2277" w:type="pct"/>
          </w:tcPr>
          <w:p w:rsidR="003E4775" w:rsidRPr="004C7919" w:rsidRDefault="003E4775">
            <w:pPr>
              <w:rPr>
                <w:rFonts w:ascii="Arial" w:hAnsi="Arial" w:cs="Arial"/>
                <w:sz w:val="20"/>
                <w:szCs w:val="20"/>
              </w:rPr>
            </w:pPr>
            <w:r w:rsidRPr="004C7919">
              <w:rPr>
                <w:rFonts w:ascii="Arial" w:hAnsi="Arial" w:cs="Arial"/>
                <w:sz w:val="20"/>
                <w:szCs w:val="20"/>
              </w:rPr>
              <w:t>Preporuka</w:t>
            </w:r>
          </w:p>
        </w:tc>
        <w:tc>
          <w:tcPr>
            <w:tcW w:w="1056" w:type="pct"/>
            <w:vAlign w:val="center"/>
          </w:tcPr>
          <w:p w:rsidR="003E4775" w:rsidRPr="004C7919" w:rsidRDefault="003E4775" w:rsidP="00195120">
            <w:pPr>
              <w:jc w:val="center"/>
              <w:rPr>
                <w:rFonts w:ascii="Arial" w:hAnsi="Arial" w:cs="Arial"/>
                <w:sz w:val="20"/>
                <w:szCs w:val="20"/>
              </w:rPr>
            </w:pPr>
            <w:r w:rsidRPr="004C7919">
              <w:rPr>
                <w:rFonts w:ascii="Arial" w:hAnsi="Arial" w:cs="Arial"/>
                <w:sz w:val="20"/>
                <w:szCs w:val="20"/>
              </w:rPr>
              <w:t>Klasa</w:t>
            </w:r>
            <w:r w:rsidRPr="004C7919">
              <w:rPr>
                <w:rFonts w:ascii="Arial" w:hAnsi="Arial" w:cs="Arial"/>
                <w:sz w:val="20"/>
                <w:szCs w:val="20"/>
                <w:vertAlign w:val="superscript"/>
              </w:rPr>
              <w:t>a</w:t>
            </w:r>
          </w:p>
        </w:tc>
        <w:tc>
          <w:tcPr>
            <w:tcW w:w="1667" w:type="pct"/>
            <w:vAlign w:val="center"/>
          </w:tcPr>
          <w:p w:rsidR="003E4775" w:rsidRPr="004C7919" w:rsidRDefault="003E4775" w:rsidP="00195120">
            <w:pPr>
              <w:jc w:val="center"/>
              <w:rPr>
                <w:rFonts w:ascii="Arial" w:hAnsi="Arial" w:cs="Arial"/>
                <w:sz w:val="20"/>
                <w:szCs w:val="20"/>
              </w:rPr>
            </w:pPr>
            <w:r w:rsidRPr="004C7919">
              <w:rPr>
                <w:rFonts w:ascii="Arial" w:hAnsi="Arial" w:cs="Arial"/>
                <w:sz w:val="20"/>
                <w:szCs w:val="20"/>
              </w:rPr>
              <w:t>Nivo</w:t>
            </w:r>
            <w:r w:rsidRPr="004C7919">
              <w:rPr>
                <w:rFonts w:ascii="Arial" w:hAnsi="Arial" w:cs="Arial"/>
                <w:sz w:val="20"/>
                <w:szCs w:val="20"/>
                <w:vertAlign w:val="superscript"/>
              </w:rPr>
              <w:t>b</w:t>
            </w:r>
          </w:p>
        </w:tc>
      </w:tr>
      <w:tr w:rsidR="003E4775" w:rsidRPr="004C7919" w:rsidTr="00975421">
        <w:tc>
          <w:tcPr>
            <w:tcW w:w="5000" w:type="pct"/>
            <w:gridSpan w:val="3"/>
          </w:tcPr>
          <w:p w:rsidR="003E4775" w:rsidRPr="004C7919" w:rsidRDefault="003E4775">
            <w:pPr>
              <w:rPr>
                <w:rFonts w:ascii="Arial" w:hAnsi="Arial" w:cs="Arial"/>
                <w:sz w:val="20"/>
                <w:szCs w:val="20"/>
              </w:rPr>
            </w:pPr>
            <w:r w:rsidRPr="004C7919">
              <w:rPr>
                <w:rFonts w:ascii="Arial" w:hAnsi="Arial" w:cs="Arial"/>
                <w:sz w:val="20"/>
                <w:szCs w:val="20"/>
              </w:rPr>
              <w:t>Pri prijemu</w:t>
            </w:r>
          </w:p>
        </w:tc>
      </w:tr>
      <w:tr w:rsidR="003E4775" w:rsidRPr="004C7919" w:rsidTr="00975421">
        <w:tc>
          <w:tcPr>
            <w:tcW w:w="2277" w:type="pct"/>
          </w:tcPr>
          <w:p w:rsidR="003E4775" w:rsidRPr="004C7919" w:rsidRDefault="003E4775">
            <w:pPr>
              <w:rPr>
                <w:rFonts w:ascii="Arial" w:hAnsi="Arial" w:cs="Arial"/>
                <w:sz w:val="16"/>
                <w:szCs w:val="16"/>
              </w:rPr>
            </w:pPr>
            <w:r w:rsidRPr="004C7919">
              <w:rPr>
                <w:rFonts w:ascii="Arial" w:hAnsi="Arial" w:cs="Arial"/>
                <w:sz w:val="16"/>
                <w:szCs w:val="16"/>
              </w:rPr>
              <w:t>U akutnoj fazi, kada je dijagnoza nesigurna, urgentna ehokardiografija može biti od koristi. Međutim, ako je nepotpuna ili nedostupna i i dalje postoji sumnja, trebalo bi razmotriti urgentnu angiografiju.</w:t>
            </w:r>
          </w:p>
        </w:tc>
        <w:tc>
          <w:tcPr>
            <w:tcW w:w="1056" w:type="pct"/>
            <w:vAlign w:val="center"/>
          </w:tcPr>
          <w:p w:rsidR="003E4775" w:rsidRPr="004C7919" w:rsidRDefault="003E4775" w:rsidP="00195120">
            <w:pPr>
              <w:jc w:val="center"/>
              <w:rPr>
                <w:rFonts w:ascii="Arial" w:hAnsi="Arial" w:cs="Arial"/>
                <w:sz w:val="20"/>
                <w:szCs w:val="20"/>
              </w:rPr>
            </w:pPr>
            <w:r w:rsidRPr="004C7919">
              <w:rPr>
                <w:rFonts w:ascii="Arial" w:hAnsi="Arial" w:cs="Arial"/>
                <w:sz w:val="20"/>
                <w:szCs w:val="20"/>
              </w:rPr>
              <w:t>I</w:t>
            </w:r>
          </w:p>
        </w:tc>
        <w:tc>
          <w:tcPr>
            <w:tcW w:w="1667" w:type="pct"/>
            <w:vAlign w:val="center"/>
          </w:tcPr>
          <w:p w:rsidR="003E4775" w:rsidRPr="004C7919" w:rsidRDefault="003E4775" w:rsidP="00195120">
            <w:pPr>
              <w:jc w:val="center"/>
              <w:rPr>
                <w:rFonts w:ascii="Arial" w:hAnsi="Arial" w:cs="Arial"/>
                <w:sz w:val="20"/>
                <w:szCs w:val="20"/>
              </w:rPr>
            </w:pPr>
            <w:r w:rsidRPr="004C7919">
              <w:rPr>
                <w:rFonts w:ascii="Arial" w:hAnsi="Arial" w:cs="Arial"/>
                <w:sz w:val="20"/>
                <w:szCs w:val="20"/>
              </w:rPr>
              <w:t>C</w:t>
            </w:r>
          </w:p>
        </w:tc>
      </w:tr>
      <w:tr w:rsidR="003E4775" w:rsidRPr="004C7919" w:rsidTr="00975421">
        <w:tc>
          <w:tcPr>
            <w:tcW w:w="5000" w:type="pct"/>
            <w:gridSpan w:val="3"/>
          </w:tcPr>
          <w:p w:rsidR="003E4775" w:rsidRPr="004C7919" w:rsidRDefault="003E4775">
            <w:pPr>
              <w:rPr>
                <w:rFonts w:ascii="Arial" w:hAnsi="Arial" w:cs="Arial"/>
                <w:sz w:val="20"/>
                <w:szCs w:val="20"/>
              </w:rPr>
            </w:pPr>
            <w:r w:rsidRPr="004C7919">
              <w:rPr>
                <w:rFonts w:ascii="Arial" w:hAnsi="Arial" w:cs="Arial"/>
                <w:sz w:val="20"/>
                <w:szCs w:val="20"/>
              </w:rPr>
              <w:t>Nakon akutne faze</w:t>
            </w:r>
          </w:p>
        </w:tc>
      </w:tr>
      <w:tr w:rsidR="003E4775" w:rsidRPr="004C7919" w:rsidTr="00975421">
        <w:tc>
          <w:tcPr>
            <w:tcW w:w="2277" w:type="pct"/>
          </w:tcPr>
          <w:p w:rsidR="003E4775" w:rsidRPr="004C7919" w:rsidRDefault="003E4775">
            <w:pPr>
              <w:rPr>
                <w:rFonts w:ascii="Arial" w:hAnsi="Arial" w:cs="Arial"/>
                <w:sz w:val="16"/>
                <w:szCs w:val="16"/>
              </w:rPr>
            </w:pPr>
            <w:r w:rsidRPr="004C7919">
              <w:rPr>
                <w:rFonts w:ascii="Arial" w:hAnsi="Arial" w:cs="Arial"/>
                <w:sz w:val="16"/>
                <w:szCs w:val="16"/>
              </w:rPr>
              <w:t xml:space="preserve">Svi pacijenti bi trebali da imaju ehokardiografiju radi procjene veličine infarkata i funkcije LV u miru. </w:t>
            </w:r>
          </w:p>
        </w:tc>
        <w:tc>
          <w:tcPr>
            <w:tcW w:w="1056" w:type="pct"/>
            <w:vAlign w:val="center"/>
          </w:tcPr>
          <w:p w:rsidR="003E4775" w:rsidRPr="004C7919" w:rsidRDefault="003E4775" w:rsidP="00195120">
            <w:pPr>
              <w:jc w:val="center"/>
              <w:rPr>
                <w:rFonts w:ascii="Arial" w:hAnsi="Arial" w:cs="Arial"/>
                <w:sz w:val="20"/>
                <w:szCs w:val="20"/>
              </w:rPr>
            </w:pPr>
            <w:r w:rsidRPr="004C7919">
              <w:rPr>
                <w:rFonts w:ascii="Arial" w:hAnsi="Arial" w:cs="Arial"/>
                <w:sz w:val="20"/>
                <w:szCs w:val="20"/>
              </w:rPr>
              <w:t>I</w:t>
            </w:r>
          </w:p>
        </w:tc>
        <w:tc>
          <w:tcPr>
            <w:tcW w:w="1667" w:type="pct"/>
            <w:vAlign w:val="center"/>
          </w:tcPr>
          <w:p w:rsidR="003E4775" w:rsidRPr="004C7919" w:rsidRDefault="003E4775" w:rsidP="00195120">
            <w:pPr>
              <w:jc w:val="center"/>
              <w:rPr>
                <w:rFonts w:ascii="Arial" w:hAnsi="Arial" w:cs="Arial"/>
                <w:sz w:val="20"/>
                <w:szCs w:val="20"/>
              </w:rPr>
            </w:pPr>
            <w:r w:rsidRPr="004C7919">
              <w:rPr>
                <w:rFonts w:ascii="Arial" w:hAnsi="Arial" w:cs="Arial"/>
                <w:sz w:val="20"/>
                <w:szCs w:val="20"/>
              </w:rPr>
              <w:t>B</w:t>
            </w:r>
          </w:p>
        </w:tc>
      </w:tr>
      <w:tr w:rsidR="003E4775" w:rsidRPr="004C7919" w:rsidTr="00975421">
        <w:tc>
          <w:tcPr>
            <w:tcW w:w="2277" w:type="pct"/>
          </w:tcPr>
          <w:p w:rsidR="003E4775" w:rsidRPr="004C7919" w:rsidRDefault="003E4775">
            <w:pPr>
              <w:rPr>
                <w:rFonts w:ascii="Arial" w:hAnsi="Arial" w:cs="Arial"/>
                <w:sz w:val="16"/>
                <w:szCs w:val="16"/>
              </w:rPr>
            </w:pPr>
            <w:r w:rsidRPr="004C7919">
              <w:rPr>
                <w:rFonts w:ascii="Arial" w:hAnsi="Arial" w:cs="Arial"/>
                <w:sz w:val="16"/>
                <w:szCs w:val="16"/>
              </w:rPr>
              <w:t xml:space="preserve">Ako ehokardiografija nije izvodljiva, MRI se može upotrijebiti kao alternative. </w:t>
            </w:r>
          </w:p>
        </w:tc>
        <w:tc>
          <w:tcPr>
            <w:tcW w:w="1056" w:type="pct"/>
            <w:vAlign w:val="center"/>
          </w:tcPr>
          <w:p w:rsidR="003E4775" w:rsidRPr="004C7919" w:rsidRDefault="003E4775" w:rsidP="00195120">
            <w:pPr>
              <w:jc w:val="center"/>
              <w:rPr>
                <w:rFonts w:ascii="Arial" w:hAnsi="Arial" w:cs="Arial"/>
                <w:sz w:val="20"/>
                <w:szCs w:val="20"/>
              </w:rPr>
            </w:pPr>
            <w:r w:rsidRPr="004C7919">
              <w:rPr>
                <w:rFonts w:ascii="Arial" w:hAnsi="Arial" w:cs="Arial"/>
                <w:sz w:val="20"/>
                <w:szCs w:val="20"/>
              </w:rPr>
              <w:t>IIb</w:t>
            </w:r>
          </w:p>
        </w:tc>
        <w:tc>
          <w:tcPr>
            <w:tcW w:w="1667" w:type="pct"/>
            <w:vAlign w:val="center"/>
          </w:tcPr>
          <w:p w:rsidR="003E4775" w:rsidRPr="004C7919" w:rsidRDefault="003E4775" w:rsidP="00195120">
            <w:pPr>
              <w:jc w:val="center"/>
              <w:rPr>
                <w:rFonts w:ascii="Arial" w:hAnsi="Arial" w:cs="Arial"/>
                <w:sz w:val="20"/>
                <w:szCs w:val="20"/>
              </w:rPr>
            </w:pPr>
            <w:r w:rsidRPr="004C7919">
              <w:rPr>
                <w:rFonts w:ascii="Arial" w:hAnsi="Arial" w:cs="Arial"/>
                <w:sz w:val="20"/>
                <w:szCs w:val="20"/>
              </w:rPr>
              <w:t>C</w:t>
            </w:r>
          </w:p>
        </w:tc>
      </w:tr>
      <w:tr w:rsidR="003E4775" w:rsidRPr="004C7919" w:rsidTr="00975421">
        <w:tc>
          <w:tcPr>
            <w:tcW w:w="5000" w:type="pct"/>
            <w:gridSpan w:val="3"/>
          </w:tcPr>
          <w:p w:rsidR="003E4775" w:rsidRPr="004C7919" w:rsidRDefault="003E4775">
            <w:pPr>
              <w:rPr>
                <w:rFonts w:ascii="Arial" w:hAnsi="Arial" w:cs="Arial"/>
                <w:sz w:val="20"/>
                <w:szCs w:val="20"/>
              </w:rPr>
            </w:pPr>
            <w:r w:rsidRPr="004C7919">
              <w:rPr>
                <w:rFonts w:ascii="Arial" w:hAnsi="Arial" w:cs="Arial"/>
                <w:sz w:val="20"/>
                <w:szCs w:val="20"/>
              </w:rPr>
              <w:t>Prije i poslije otpusta</w:t>
            </w:r>
          </w:p>
        </w:tc>
      </w:tr>
      <w:tr w:rsidR="003E4775" w:rsidRPr="004C7919" w:rsidTr="00975421">
        <w:tc>
          <w:tcPr>
            <w:tcW w:w="2277" w:type="pct"/>
          </w:tcPr>
          <w:p w:rsidR="003E4775" w:rsidRPr="004C7919" w:rsidRDefault="003E4775">
            <w:pPr>
              <w:rPr>
                <w:rFonts w:ascii="Arial" w:hAnsi="Arial" w:cs="Arial"/>
                <w:sz w:val="16"/>
                <w:szCs w:val="16"/>
              </w:rPr>
            </w:pPr>
            <w:r w:rsidRPr="004C7919">
              <w:rPr>
                <w:rFonts w:ascii="Arial" w:hAnsi="Arial" w:cs="Arial"/>
                <w:sz w:val="16"/>
                <w:szCs w:val="16"/>
              </w:rPr>
              <w:t xml:space="preserve">Za pacijente sa bolešću više krvnih sudova, ili kod kojih se razmatra revaskularizacija drugih sudova, stress testiranje ili imidžing (npr. koristeći steres perfuzionu scintigrafiju, stress ehokardiografiju, positron emisionu tomografiju ili MRI) </w:t>
            </w:r>
            <w:r w:rsidR="00195120" w:rsidRPr="004C7919">
              <w:rPr>
                <w:rFonts w:ascii="Arial" w:hAnsi="Arial" w:cs="Arial"/>
                <w:sz w:val="16"/>
                <w:szCs w:val="16"/>
              </w:rPr>
              <w:t xml:space="preserve">indikovano je za procjenu ishemije i vijabilnosti. </w:t>
            </w:r>
          </w:p>
        </w:tc>
        <w:tc>
          <w:tcPr>
            <w:tcW w:w="1056" w:type="pct"/>
            <w:vAlign w:val="center"/>
          </w:tcPr>
          <w:p w:rsidR="003E4775" w:rsidRPr="004C7919" w:rsidRDefault="00195120" w:rsidP="00195120">
            <w:pPr>
              <w:jc w:val="center"/>
              <w:rPr>
                <w:rFonts w:ascii="Arial" w:hAnsi="Arial" w:cs="Arial"/>
                <w:sz w:val="20"/>
                <w:szCs w:val="20"/>
              </w:rPr>
            </w:pPr>
            <w:r w:rsidRPr="004C7919">
              <w:rPr>
                <w:rFonts w:ascii="Arial" w:hAnsi="Arial" w:cs="Arial"/>
                <w:sz w:val="20"/>
                <w:szCs w:val="20"/>
              </w:rPr>
              <w:t>I</w:t>
            </w:r>
          </w:p>
        </w:tc>
        <w:tc>
          <w:tcPr>
            <w:tcW w:w="1667" w:type="pct"/>
            <w:vAlign w:val="center"/>
          </w:tcPr>
          <w:p w:rsidR="003E4775" w:rsidRPr="004C7919" w:rsidRDefault="00195120" w:rsidP="00195120">
            <w:pPr>
              <w:jc w:val="center"/>
              <w:rPr>
                <w:rFonts w:ascii="Arial" w:hAnsi="Arial" w:cs="Arial"/>
                <w:sz w:val="20"/>
                <w:szCs w:val="20"/>
              </w:rPr>
            </w:pPr>
            <w:r w:rsidRPr="004C7919">
              <w:rPr>
                <w:rFonts w:ascii="Arial" w:hAnsi="Arial" w:cs="Arial"/>
                <w:sz w:val="20"/>
                <w:szCs w:val="20"/>
              </w:rPr>
              <w:t>A</w:t>
            </w:r>
          </w:p>
        </w:tc>
      </w:tr>
      <w:tr w:rsidR="003E4775" w:rsidRPr="004C7919" w:rsidTr="00975421">
        <w:tc>
          <w:tcPr>
            <w:tcW w:w="2277" w:type="pct"/>
            <w:tcBorders>
              <w:bottom w:val="single" w:sz="4" w:space="0" w:color="auto"/>
            </w:tcBorders>
          </w:tcPr>
          <w:p w:rsidR="003E4775" w:rsidRPr="004C7919" w:rsidRDefault="00195120">
            <w:pPr>
              <w:rPr>
                <w:rFonts w:ascii="Arial" w:hAnsi="Arial" w:cs="Arial"/>
                <w:sz w:val="16"/>
                <w:szCs w:val="16"/>
              </w:rPr>
            </w:pPr>
            <w:r w:rsidRPr="004C7919">
              <w:rPr>
                <w:rFonts w:ascii="Arial" w:hAnsi="Arial" w:cs="Arial"/>
                <w:sz w:val="16"/>
                <w:szCs w:val="16"/>
              </w:rPr>
              <w:t xml:space="preserve">Kompjuterizovana tomografska angiografija nema ulogu u rutiskom tretmanu STEMI pacijenata. </w:t>
            </w:r>
          </w:p>
        </w:tc>
        <w:tc>
          <w:tcPr>
            <w:tcW w:w="1056" w:type="pct"/>
            <w:tcBorders>
              <w:bottom w:val="single" w:sz="4" w:space="0" w:color="auto"/>
            </w:tcBorders>
            <w:vAlign w:val="center"/>
          </w:tcPr>
          <w:p w:rsidR="003E4775" w:rsidRPr="004C7919" w:rsidRDefault="00195120" w:rsidP="00195120">
            <w:pPr>
              <w:jc w:val="center"/>
              <w:rPr>
                <w:rFonts w:ascii="Arial" w:hAnsi="Arial" w:cs="Arial"/>
                <w:sz w:val="20"/>
                <w:szCs w:val="20"/>
              </w:rPr>
            </w:pPr>
            <w:r w:rsidRPr="004C7919">
              <w:rPr>
                <w:rFonts w:ascii="Arial" w:hAnsi="Arial" w:cs="Arial"/>
                <w:sz w:val="20"/>
                <w:szCs w:val="20"/>
              </w:rPr>
              <w:t>III</w:t>
            </w:r>
          </w:p>
        </w:tc>
        <w:tc>
          <w:tcPr>
            <w:tcW w:w="1667" w:type="pct"/>
            <w:tcBorders>
              <w:bottom w:val="single" w:sz="4" w:space="0" w:color="auto"/>
            </w:tcBorders>
            <w:vAlign w:val="center"/>
          </w:tcPr>
          <w:p w:rsidR="003E4775" w:rsidRPr="004C7919" w:rsidRDefault="00195120" w:rsidP="00195120">
            <w:pPr>
              <w:jc w:val="center"/>
              <w:rPr>
                <w:rFonts w:ascii="Arial" w:hAnsi="Arial" w:cs="Arial"/>
                <w:sz w:val="20"/>
                <w:szCs w:val="20"/>
              </w:rPr>
            </w:pPr>
            <w:r w:rsidRPr="004C7919">
              <w:rPr>
                <w:rFonts w:ascii="Arial" w:hAnsi="Arial" w:cs="Arial"/>
                <w:sz w:val="20"/>
                <w:szCs w:val="20"/>
              </w:rPr>
              <w:t>C</w:t>
            </w:r>
          </w:p>
        </w:tc>
      </w:tr>
      <w:tr w:rsidR="00195120" w:rsidRPr="004C7919" w:rsidTr="00975421">
        <w:tc>
          <w:tcPr>
            <w:tcW w:w="5000" w:type="pct"/>
            <w:gridSpan w:val="3"/>
            <w:tcBorders>
              <w:top w:val="single" w:sz="4" w:space="0" w:color="auto"/>
              <w:left w:val="nil"/>
              <w:bottom w:val="nil"/>
              <w:right w:val="nil"/>
            </w:tcBorders>
          </w:tcPr>
          <w:p w:rsidR="00195120" w:rsidRPr="004C7919" w:rsidRDefault="00195120">
            <w:pPr>
              <w:rPr>
                <w:rFonts w:ascii="Arial" w:hAnsi="Arial" w:cs="Arial"/>
                <w:sz w:val="12"/>
                <w:szCs w:val="12"/>
              </w:rPr>
            </w:pPr>
            <w:r w:rsidRPr="004C7919">
              <w:rPr>
                <w:rFonts w:ascii="Arial" w:hAnsi="Arial" w:cs="Arial"/>
                <w:sz w:val="12"/>
                <w:szCs w:val="12"/>
              </w:rPr>
              <w:t>Ehokardiografija = transtorakalna ili transezofagelana ehokardiografija je potrebna; LV = lijevi ventrikul; MRI = magnetno rezonantni imidžing; STEMI = infark miokarda sa elevacijom ST-segmenta.</w:t>
            </w:r>
          </w:p>
          <w:p w:rsidR="00195120" w:rsidRPr="004C7919" w:rsidRDefault="00195120">
            <w:pPr>
              <w:rPr>
                <w:rFonts w:ascii="Arial" w:hAnsi="Arial" w:cs="Arial"/>
              </w:rPr>
            </w:pPr>
            <w:proofErr w:type="gramStart"/>
            <w:r w:rsidRPr="004C7919">
              <w:rPr>
                <w:rFonts w:ascii="Arial" w:hAnsi="Arial" w:cs="Arial"/>
                <w:sz w:val="12"/>
                <w:szCs w:val="12"/>
                <w:vertAlign w:val="superscript"/>
              </w:rPr>
              <w:t>a</w:t>
            </w:r>
            <w:r w:rsidRPr="004C7919">
              <w:rPr>
                <w:rFonts w:ascii="Arial" w:hAnsi="Arial" w:cs="Arial"/>
                <w:sz w:val="12"/>
                <w:szCs w:val="12"/>
              </w:rPr>
              <w:t>Klasa</w:t>
            </w:r>
            <w:proofErr w:type="gramEnd"/>
            <w:r w:rsidRPr="004C7919">
              <w:rPr>
                <w:rFonts w:ascii="Arial" w:hAnsi="Arial" w:cs="Arial"/>
                <w:sz w:val="12"/>
                <w:szCs w:val="12"/>
              </w:rPr>
              <w:t xml:space="preserve"> preporuka; </w:t>
            </w:r>
            <w:r w:rsidRPr="004C7919">
              <w:rPr>
                <w:rFonts w:ascii="Arial" w:hAnsi="Arial" w:cs="Arial"/>
                <w:sz w:val="12"/>
                <w:szCs w:val="12"/>
                <w:vertAlign w:val="superscript"/>
              </w:rPr>
              <w:t>b</w:t>
            </w:r>
            <w:r w:rsidRPr="004C7919">
              <w:rPr>
                <w:rFonts w:ascii="Arial" w:hAnsi="Arial" w:cs="Arial"/>
                <w:sz w:val="12"/>
                <w:szCs w:val="12"/>
              </w:rPr>
              <w:t>Nivo dokaza.</w:t>
            </w:r>
          </w:p>
        </w:tc>
      </w:tr>
    </w:tbl>
    <w:p w:rsidR="003E4775" w:rsidRDefault="003E4775">
      <w:pPr>
        <w:rPr>
          <w:rFonts w:ascii="Arial" w:hAnsi="Arial" w:cs="Arial"/>
        </w:rPr>
      </w:pPr>
    </w:p>
    <w:p w:rsidR="009E6BEF" w:rsidRPr="009E6BEF" w:rsidRDefault="009E6BEF" w:rsidP="009E6BEF">
      <w:pPr>
        <w:rPr>
          <w:rFonts w:ascii="Arial" w:hAnsi="Arial" w:cs="Arial"/>
          <w:b/>
          <w:sz w:val="20"/>
          <w:szCs w:val="20"/>
        </w:rPr>
      </w:pPr>
      <w:r w:rsidRPr="009E6BEF">
        <w:rPr>
          <w:rFonts w:ascii="Arial" w:hAnsi="Arial" w:cs="Arial"/>
          <w:b/>
          <w:sz w:val="20"/>
          <w:szCs w:val="20"/>
        </w:rPr>
        <w:t>4.3 Procjena vijabilnsti miokarda</w:t>
      </w:r>
    </w:p>
    <w:tbl>
      <w:tblPr>
        <w:tblStyle w:val="TableGrid"/>
        <w:tblpPr w:leftFromText="180" w:rightFromText="180" w:vertAnchor="text" w:horzAnchor="margin" w:tblpY="723"/>
        <w:tblW w:w="5000" w:type="pct"/>
        <w:tblLook w:val="04A0"/>
      </w:tblPr>
      <w:tblGrid>
        <w:gridCol w:w="6854"/>
        <w:gridCol w:w="1320"/>
        <w:gridCol w:w="1402"/>
      </w:tblGrid>
      <w:tr w:rsidR="009E6BEF" w:rsidRPr="004C7919" w:rsidTr="009E6BEF">
        <w:tc>
          <w:tcPr>
            <w:tcW w:w="5000" w:type="pct"/>
            <w:gridSpan w:val="3"/>
            <w:vAlign w:val="center"/>
          </w:tcPr>
          <w:p w:rsidR="009E6BEF" w:rsidRPr="004C7919" w:rsidRDefault="009E6BEF" w:rsidP="009E6BEF">
            <w:pPr>
              <w:jc w:val="center"/>
              <w:rPr>
                <w:rFonts w:ascii="Arial" w:hAnsi="Arial" w:cs="Arial"/>
                <w:b/>
                <w:sz w:val="20"/>
                <w:szCs w:val="20"/>
              </w:rPr>
            </w:pPr>
            <w:r w:rsidRPr="004C7919">
              <w:rPr>
                <w:rFonts w:ascii="Arial" w:hAnsi="Arial" w:cs="Arial"/>
                <w:b/>
                <w:sz w:val="20"/>
                <w:szCs w:val="20"/>
              </w:rPr>
              <w:t>Tabela 22: Rutinske terapije u akutnoj, subakutnoj i dugorožnoj fazi infarkta miokarda sa elevacijom ST-segmenta.</w:t>
            </w:r>
          </w:p>
        </w:tc>
      </w:tr>
      <w:tr w:rsidR="009E6BEF" w:rsidRPr="004C7919" w:rsidTr="009E6BEF">
        <w:tc>
          <w:tcPr>
            <w:tcW w:w="3579" w:type="pct"/>
          </w:tcPr>
          <w:p w:rsidR="009E6BEF" w:rsidRPr="004C7919" w:rsidRDefault="009E6BEF" w:rsidP="009E6BEF">
            <w:pPr>
              <w:rPr>
                <w:rFonts w:ascii="Arial" w:hAnsi="Arial" w:cs="Arial"/>
                <w:sz w:val="20"/>
                <w:szCs w:val="20"/>
              </w:rPr>
            </w:pPr>
            <w:r w:rsidRPr="004C7919">
              <w:rPr>
                <w:rFonts w:ascii="Arial" w:hAnsi="Arial" w:cs="Arial"/>
                <w:sz w:val="20"/>
                <w:szCs w:val="20"/>
              </w:rPr>
              <w:t>Preporuka</w:t>
            </w:r>
          </w:p>
        </w:tc>
        <w:tc>
          <w:tcPr>
            <w:tcW w:w="689" w:type="pct"/>
          </w:tcPr>
          <w:p w:rsidR="009E6BEF" w:rsidRPr="004C7919" w:rsidRDefault="009E6BEF" w:rsidP="009E6BEF">
            <w:pPr>
              <w:rPr>
                <w:rFonts w:ascii="Arial" w:hAnsi="Arial" w:cs="Arial"/>
                <w:sz w:val="20"/>
                <w:szCs w:val="20"/>
              </w:rPr>
            </w:pPr>
            <w:r w:rsidRPr="004C7919">
              <w:rPr>
                <w:rFonts w:ascii="Arial" w:hAnsi="Arial" w:cs="Arial"/>
                <w:sz w:val="20"/>
                <w:szCs w:val="20"/>
              </w:rPr>
              <w:t>Klasa</w:t>
            </w:r>
            <w:r w:rsidRPr="004C7919">
              <w:rPr>
                <w:rFonts w:ascii="Arial" w:hAnsi="Arial" w:cs="Arial"/>
                <w:sz w:val="20"/>
                <w:szCs w:val="20"/>
                <w:vertAlign w:val="superscript"/>
              </w:rPr>
              <w:t>a</w:t>
            </w:r>
          </w:p>
        </w:tc>
        <w:tc>
          <w:tcPr>
            <w:tcW w:w="732" w:type="pct"/>
          </w:tcPr>
          <w:p w:rsidR="009E6BEF" w:rsidRPr="004C7919" w:rsidRDefault="009E6BEF" w:rsidP="009E6BEF">
            <w:pPr>
              <w:rPr>
                <w:rFonts w:ascii="Arial" w:hAnsi="Arial" w:cs="Arial"/>
                <w:sz w:val="20"/>
                <w:szCs w:val="20"/>
              </w:rPr>
            </w:pPr>
            <w:r w:rsidRPr="004C7919">
              <w:rPr>
                <w:rFonts w:ascii="Arial" w:hAnsi="Arial" w:cs="Arial"/>
                <w:sz w:val="20"/>
                <w:szCs w:val="20"/>
              </w:rPr>
              <w:t>Nivo</w:t>
            </w:r>
            <w:r w:rsidRPr="004C7919">
              <w:rPr>
                <w:rFonts w:ascii="Arial" w:hAnsi="Arial" w:cs="Arial"/>
                <w:sz w:val="20"/>
                <w:szCs w:val="20"/>
                <w:vertAlign w:val="superscript"/>
              </w:rPr>
              <w:t>b</w:t>
            </w:r>
          </w:p>
        </w:tc>
      </w:tr>
      <w:tr w:rsidR="009E6BEF" w:rsidRPr="004C7919" w:rsidTr="009E6BEF">
        <w:tc>
          <w:tcPr>
            <w:tcW w:w="3579" w:type="pct"/>
          </w:tcPr>
          <w:p w:rsidR="009E6BEF" w:rsidRPr="004C7919" w:rsidRDefault="009E6BEF" w:rsidP="009E6BEF">
            <w:pPr>
              <w:rPr>
                <w:rFonts w:ascii="Arial" w:hAnsi="Arial" w:cs="Arial"/>
                <w:sz w:val="16"/>
                <w:szCs w:val="16"/>
              </w:rPr>
            </w:pPr>
            <w:r w:rsidRPr="004C7919">
              <w:rPr>
                <w:rFonts w:ascii="Arial" w:hAnsi="Arial" w:cs="Arial"/>
                <w:sz w:val="16"/>
                <w:szCs w:val="16"/>
              </w:rPr>
              <w:t xml:space="preserve">Aktivnim pušačima sa STEMI mora se dati savjet te se uputiti na program obustave pušenja. </w:t>
            </w:r>
          </w:p>
        </w:tc>
        <w:tc>
          <w:tcPr>
            <w:tcW w:w="689" w:type="pct"/>
          </w:tcPr>
          <w:p w:rsidR="009E6BEF" w:rsidRPr="004C7919" w:rsidRDefault="009E6BEF" w:rsidP="009E6BEF">
            <w:pPr>
              <w:rPr>
                <w:rFonts w:ascii="Arial" w:hAnsi="Arial" w:cs="Arial"/>
                <w:sz w:val="20"/>
                <w:szCs w:val="20"/>
              </w:rPr>
            </w:pPr>
            <w:r w:rsidRPr="004C7919">
              <w:rPr>
                <w:rFonts w:ascii="Arial" w:hAnsi="Arial" w:cs="Arial"/>
                <w:sz w:val="20"/>
                <w:szCs w:val="20"/>
              </w:rPr>
              <w:t>I</w:t>
            </w:r>
          </w:p>
        </w:tc>
        <w:tc>
          <w:tcPr>
            <w:tcW w:w="732" w:type="pct"/>
          </w:tcPr>
          <w:p w:rsidR="009E6BEF" w:rsidRPr="004C7919" w:rsidRDefault="009E6BEF" w:rsidP="009E6BEF">
            <w:pPr>
              <w:rPr>
                <w:rFonts w:ascii="Arial" w:hAnsi="Arial" w:cs="Arial"/>
                <w:sz w:val="20"/>
                <w:szCs w:val="20"/>
              </w:rPr>
            </w:pPr>
            <w:r w:rsidRPr="004C7919">
              <w:rPr>
                <w:rFonts w:ascii="Arial" w:hAnsi="Arial" w:cs="Arial"/>
                <w:sz w:val="20"/>
                <w:szCs w:val="20"/>
              </w:rPr>
              <w:t>B</w:t>
            </w:r>
          </w:p>
        </w:tc>
      </w:tr>
      <w:tr w:rsidR="009E6BEF" w:rsidRPr="004C7919" w:rsidTr="009E6BEF">
        <w:tc>
          <w:tcPr>
            <w:tcW w:w="3579" w:type="pct"/>
          </w:tcPr>
          <w:p w:rsidR="009E6BEF" w:rsidRPr="004C7919" w:rsidRDefault="009E6BEF" w:rsidP="009E6BEF">
            <w:pPr>
              <w:rPr>
                <w:rFonts w:ascii="Arial" w:hAnsi="Arial" w:cs="Arial"/>
                <w:sz w:val="16"/>
                <w:szCs w:val="16"/>
              </w:rPr>
            </w:pPr>
            <w:r w:rsidRPr="004C7919">
              <w:rPr>
                <w:rFonts w:ascii="Arial" w:hAnsi="Arial" w:cs="Arial"/>
                <w:sz w:val="16"/>
                <w:szCs w:val="16"/>
              </w:rPr>
              <w:t>Svaka bolnica koja učestvuje u njezi pacijenata sa STEMI mora imati program obustave od pušenja.</w:t>
            </w:r>
          </w:p>
        </w:tc>
        <w:tc>
          <w:tcPr>
            <w:tcW w:w="689" w:type="pct"/>
          </w:tcPr>
          <w:p w:rsidR="009E6BEF" w:rsidRPr="004C7919" w:rsidRDefault="009E6BEF" w:rsidP="009E6BEF">
            <w:pPr>
              <w:rPr>
                <w:rFonts w:ascii="Arial" w:hAnsi="Arial" w:cs="Arial"/>
                <w:sz w:val="20"/>
                <w:szCs w:val="20"/>
              </w:rPr>
            </w:pPr>
            <w:r w:rsidRPr="004C7919">
              <w:rPr>
                <w:rFonts w:ascii="Arial" w:hAnsi="Arial" w:cs="Arial"/>
                <w:sz w:val="20"/>
                <w:szCs w:val="20"/>
              </w:rPr>
              <w:t>I</w:t>
            </w:r>
          </w:p>
        </w:tc>
        <w:tc>
          <w:tcPr>
            <w:tcW w:w="732" w:type="pct"/>
          </w:tcPr>
          <w:p w:rsidR="009E6BEF" w:rsidRPr="004C7919" w:rsidRDefault="009E6BEF" w:rsidP="009E6BEF">
            <w:pPr>
              <w:rPr>
                <w:rFonts w:ascii="Arial" w:hAnsi="Arial" w:cs="Arial"/>
                <w:sz w:val="20"/>
                <w:szCs w:val="20"/>
              </w:rPr>
            </w:pPr>
            <w:r w:rsidRPr="004C7919">
              <w:rPr>
                <w:rFonts w:ascii="Arial" w:hAnsi="Arial" w:cs="Arial"/>
                <w:sz w:val="20"/>
                <w:szCs w:val="20"/>
              </w:rPr>
              <w:t>C</w:t>
            </w:r>
          </w:p>
        </w:tc>
      </w:tr>
      <w:tr w:rsidR="009E6BEF" w:rsidRPr="004C7919" w:rsidTr="009E6BEF">
        <w:tc>
          <w:tcPr>
            <w:tcW w:w="3579" w:type="pct"/>
          </w:tcPr>
          <w:p w:rsidR="009E6BEF" w:rsidRPr="004C7919" w:rsidRDefault="009E6BEF" w:rsidP="009E6BEF">
            <w:pPr>
              <w:rPr>
                <w:rFonts w:ascii="Arial" w:hAnsi="Arial" w:cs="Arial"/>
                <w:sz w:val="16"/>
                <w:szCs w:val="16"/>
              </w:rPr>
            </w:pPr>
            <w:r w:rsidRPr="004C7919">
              <w:rPr>
                <w:rFonts w:ascii="Arial" w:hAnsi="Arial" w:cs="Arial"/>
                <w:sz w:val="16"/>
                <w:szCs w:val="16"/>
              </w:rPr>
              <w:t xml:space="preserve">Preporučuje se rehabilitacija na bazi vježbanja. </w:t>
            </w:r>
          </w:p>
        </w:tc>
        <w:tc>
          <w:tcPr>
            <w:tcW w:w="689" w:type="pct"/>
          </w:tcPr>
          <w:p w:rsidR="009E6BEF" w:rsidRPr="004C7919" w:rsidRDefault="009E6BEF" w:rsidP="009E6BEF">
            <w:pPr>
              <w:rPr>
                <w:rFonts w:ascii="Arial" w:hAnsi="Arial" w:cs="Arial"/>
                <w:sz w:val="20"/>
                <w:szCs w:val="20"/>
              </w:rPr>
            </w:pPr>
            <w:r w:rsidRPr="004C7919">
              <w:rPr>
                <w:rFonts w:ascii="Arial" w:hAnsi="Arial" w:cs="Arial"/>
                <w:sz w:val="20"/>
                <w:szCs w:val="20"/>
              </w:rPr>
              <w:t>I</w:t>
            </w:r>
          </w:p>
        </w:tc>
        <w:tc>
          <w:tcPr>
            <w:tcW w:w="732" w:type="pct"/>
          </w:tcPr>
          <w:p w:rsidR="009E6BEF" w:rsidRPr="004C7919" w:rsidRDefault="009E6BEF" w:rsidP="009E6BEF">
            <w:pPr>
              <w:rPr>
                <w:rFonts w:ascii="Arial" w:hAnsi="Arial" w:cs="Arial"/>
                <w:sz w:val="20"/>
                <w:szCs w:val="20"/>
              </w:rPr>
            </w:pPr>
            <w:r w:rsidRPr="004C7919">
              <w:rPr>
                <w:rFonts w:ascii="Arial" w:hAnsi="Arial" w:cs="Arial"/>
                <w:sz w:val="20"/>
                <w:szCs w:val="20"/>
              </w:rPr>
              <w:t>B</w:t>
            </w:r>
          </w:p>
        </w:tc>
      </w:tr>
      <w:tr w:rsidR="009E6BEF" w:rsidRPr="004C7919" w:rsidTr="009E6BEF">
        <w:tc>
          <w:tcPr>
            <w:tcW w:w="3579" w:type="pct"/>
          </w:tcPr>
          <w:p w:rsidR="009E6BEF" w:rsidRPr="004C7919" w:rsidRDefault="009E6BEF" w:rsidP="009E6BEF">
            <w:pPr>
              <w:rPr>
                <w:rFonts w:ascii="Arial" w:hAnsi="Arial" w:cs="Arial"/>
                <w:sz w:val="16"/>
                <w:szCs w:val="16"/>
              </w:rPr>
            </w:pPr>
            <w:r w:rsidRPr="004C7919">
              <w:rPr>
                <w:rFonts w:ascii="Arial" w:hAnsi="Arial" w:cs="Arial"/>
                <w:sz w:val="16"/>
                <w:szCs w:val="16"/>
              </w:rPr>
              <w:t>Atiagregaciona terapija na bazi male doze aspirina (75-100 mg) je preporučuje doživotno nakon STEMI</w:t>
            </w:r>
          </w:p>
        </w:tc>
        <w:tc>
          <w:tcPr>
            <w:tcW w:w="689" w:type="pct"/>
          </w:tcPr>
          <w:p w:rsidR="009E6BEF" w:rsidRPr="004C7919" w:rsidRDefault="009E6BEF" w:rsidP="009E6BEF">
            <w:pPr>
              <w:rPr>
                <w:rFonts w:ascii="Arial" w:hAnsi="Arial" w:cs="Arial"/>
                <w:sz w:val="20"/>
                <w:szCs w:val="20"/>
              </w:rPr>
            </w:pPr>
            <w:r w:rsidRPr="004C7919">
              <w:rPr>
                <w:rFonts w:ascii="Arial" w:hAnsi="Arial" w:cs="Arial"/>
                <w:sz w:val="20"/>
                <w:szCs w:val="20"/>
              </w:rPr>
              <w:t>I</w:t>
            </w:r>
          </w:p>
        </w:tc>
        <w:tc>
          <w:tcPr>
            <w:tcW w:w="732" w:type="pct"/>
          </w:tcPr>
          <w:p w:rsidR="009E6BEF" w:rsidRPr="004C7919" w:rsidRDefault="009E6BEF" w:rsidP="009E6BEF">
            <w:pPr>
              <w:rPr>
                <w:rFonts w:ascii="Arial" w:hAnsi="Arial" w:cs="Arial"/>
                <w:sz w:val="20"/>
                <w:szCs w:val="20"/>
              </w:rPr>
            </w:pPr>
            <w:r w:rsidRPr="004C7919">
              <w:rPr>
                <w:rFonts w:ascii="Arial" w:hAnsi="Arial" w:cs="Arial"/>
                <w:sz w:val="20"/>
                <w:szCs w:val="20"/>
              </w:rPr>
              <w:t>A</w:t>
            </w:r>
          </w:p>
        </w:tc>
      </w:tr>
      <w:tr w:rsidR="009E6BEF" w:rsidRPr="004C7919" w:rsidTr="009E6BEF">
        <w:tc>
          <w:tcPr>
            <w:tcW w:w="3579" w:type="pct"/>
          </w:tcPr>
          <w:p w:rsidR="009E6BEF" w:rsidRPr="004C7919" w:rsidRDefault="009E6BEF" w:rsidP="009E6BEF">
            <w:pPr>
              <w:rPr>
                <w:rFonts w:ascii="Arial" w:hAnsi="Arial" w:cs="Arial"/>
                <w:sz w:val="16"/>
                <w:szCs w:val="16"/>
              </w:rPr>
            </w:pPr>
            <w:r w:rsidRPr="004C7919">
              <w:rPr>
                <w:rFonts w:ascii="Arial" w:hAnsi="Arial" w:cs="Arial"/>
                <w:sz w:val="16"/>
                <w:szCs w:val="16"/>
              </w:rPr>
              <w:t xml:space="preserve">Kod pacijenata koji ne podnose aspirin, kao zamjena, indikovan je klopidogrel. </w:t>
            </w:r>
          </w:p>
        </w:tc>
        <w:tc>
          <w:tcPr>
            <w:tcW w:w="689" w:type="pct"/>
          </w:tcPr>
          <w:p w:rsidR="009E6BEF" w:rsidRPr="004C7919" w:rsidRDefault="009E6BEF" w:rsidP="009E6BEF">
            <w:pPr>
              <w:rPr>
                <w:rFonts w:ascii="Arial" w:hAnsi="Arial" w:cs="Arial"/>
                <w:sz w:val="20"/>
                <w:szCs w:val="20"/>
              </w:rPr>
            </w:pPr>
            <w:r w:rsidRPr="004C7919">
              <w:rPr>
                <w:rFonts w:ascii="Arial" w:hAnsi="Arial" w:cs="Arial"/>
                <w:sz w:val="20"/>
                <w:szCs w:val="20"/>
              </w:rPr>
              <w:t>I</w:t>
            </w:r>
          </w:p>
        </w:tc>
        <w:tc>
          <w:tcPr>
            <w:tcW w:w="732" w:type="pct"/>
          </w:tcPr>
          <w:p w:rsidR="009E6BEF" w:rsidRPr="004C7919" w:rsidRDefault="009E6BEF" w:rsidP="009E6BEF">
            <w:pPr>
              <w:rPr>
                <w:rFonts w:ascii="Arial" w:hAnsi="Arial" w:cs="Arial"/>
                <w:sz w:val="20"/>
                <w:szCs w:val="20"/>
              </w:rPr>
            </w:pPr>
            <w:r w:rsidRPr="004C7919">
              <w:rPr>
                <w:rFonts w:ascii="Arial" w:hAnsi="Arial" w:cs="Arial"/>
                <w:sz w:val="20"/>
                <w:szCs w:val="20"/>
              </w:rPr>
              <w:t>B</w:t>
            </w:r>
          </w:p>
        </w:tc>
      </w:tr>
      <w:tr w:rsidR="009E6BEF" w:rsidRPr="004C7919" w:rsidTr="009E6BEF">
        <w:tc>
          <w:tcPr>
            <w:tcW w:w="3579" w:type="pct"/>
          </w:tcPr>
          <w:p w:rsidR="009E6BEF" w:rsidRPr="004C7919" w:rsidRDefault="009E6BEF" w:rsidP="009E6BEF">
            <w:pPr>
              <w:rPr>
                <w:rFonts w:ascii="Arial" w:hAnsi="Arial" w:cs="Arial"/>
                <w:sz w:val="16"/>
                <w:szCs w:val="16"/>
              </w:rPr>
            </w:pPr>
            <w:r w:rsidRPr="004C7919">
              <w:rPr>
                <w:rFonts w:ascii="Arial" w:hAnsi="Arial" w:cs="Arial"/>
                <w:sz w:val="16"/>
                <w:szCs w:val="16"/>
              </w:rPr>
              <w:t xml:space="preserve">Kod pacijenata tretiranih sa PCI, preporučuje se DAPT sa kombinacijom aspirina i prasugrela ili aspirina i tikagrelora (radije nego aspirin sa klopidogrelom). </w:t>
            </w:r>
          </w:p>
        </w:tc>
        <w:tc>
          <w:tcPr>
            <w:tcW w:w="689" w:type="pct"/>
          </w:tcPr>
          <w:p w:rsidR="009E6BEF" w:rsidRPr="004C7919" w:rsidRDefault="009E6BEF" w:rsidP="009E6BEF">
            <w:pPr>
              <w:rPr>
                <w:rFonts w:ascii="Arial" w:hAnsi="Arial" w:cs="Arial"/>
                <w:sz w:val="20"/>
                <w:szCs w:val="20"/>
              </w:rPr>
            </w:pPr>
            <w:r w:rsidRPr="004C7919">
              <w:rPr>
                <w:rFonts w:ascii="Arial" w:hAnsi="Arial" w:cs="Arial"/>
                <w:sz w:val="20"/>
                <w:szCs w:val="20"/>
              </w:rPr>
              <w:t>I</w:t>
            </w:r>
          </w:p>
        </w:tc>
        <w:tc>
          <w:tcPr>
            <w:tcW w:w="732" w:type="pct"/>
          </w:tcPr>
          <w:p w:rsidR="009E6BEF" w:rsidRPr="004C7919" w:rsidRDefault="009E6BEF" w:rsidP="009E6BEF">
            <w:pPr>
              <w:rPr>
                <w:rFonts w:ascii="Arial" w:hAnsi="Arial" w:cs="Arial"/>
                <w:sz w:val="20"/>
                <w:szCs w:val="20"/>
              </w:rPr>
            </w:pPr>
            <w:r w:rsidRPr="004C7919">
              <w:rPr>
                <w:rFonts w:ascii="Arial" w:hAnsi="Arial" w:cs="Arial"/>
                <w:sz w:val="20"/>
                <w:szCs w:val="20"/>
              </w:rPr>
              <w:t>A</w:t>
            </w:r>
          </w:p>
        </w:tc>
      </w:tr>
    </w:tbl>
    <w:p w:rsidR="009E6BEF" w:rsidRPr="004C7919" w:rsidRDefault="009E6BEF" w:rsidP="009E6BEF">
      <w:pPr>
        <w:jc w:val="both"/>
        <w:rPr>
          <w:rFonts w:ascii="Arial" w:hAnsi="Arial" w:cs="Arial"/>
        </w:rPr>
      </w:pPr>
      <w:r w:rsidRPr="00D2101A">
        <w:rPr>
          <w:rFonts w:ascii="Arial" w:hAnsi="Arial" w:cs="Arial"/>
          <w:sz w:val="20"/>
          <w:szCs w:val="20"/>
        </w:rPr>
        <w:t xml:space="preserve">LV disfunkcija nakon akutnog infarkta miokarda može da bude usljed nekroze, ošamućenosti vijabilnog miokarda koji je preostao </w:t>
      </w:r>
      <w:proofErr w:type="gramStart"/>
      <w:r w:rsidRPr="00D2101A">
        <w:rPr>
          <w:rFonts w:ascii="Arial" w:hAnsi="Arial" w:cs="Arial"/>
          <w:sz w:val="20"/>
          <w:szCs w:val="20"/>
        </w:rPr>
        <w:t>na</w:t>
      </w:r>
      <w:proofErr w:type="gramEnd"/>
      <w:r w:rsidRPr="00D2101A">
        <w:rPr>
          <w:rFonts w:ascii="Arial" w:hAnsi="Arial" w:cs="Arial"/>
          <w:sz w:val="20"/>
          <w:szCs w:val="20"/>
        </w:rPr>
        <w:t xml:space="preserve"> teritoriji zahvaćenoj infarktom, hibernacije vijabilnog infarkta, ili usljed sve tri </w:t>
      </w:r>
      <w:r w:rsidRPr="00D2101A">
        <w:rPr>
          <w:rFonts w:ascii="Arial" w:hAnsi="Arial" w:cs="Arial"/>
          <w:sz w:val="20"/>
          <w:szCs w:val="20"/>
        </w:rPr>
        <w:lastRenderedPageBreak/>
        <w:t xml:space="preserve">kombinacije. Pacijenti </w:t>
      </w:r>
      <w:proofErr w:type="gramStart"/>
      <w:r w:rsidRPr="00D2101A">
        <w:rPr>
          <w:rFonts w:ascii="Arial" w:hAnsi="Arial" w:cs="Arial"/>
          <w:sz w:val="20"/>
          <w:szCs w:val="20"/>
        </w:rPr>
        <w:t>sa</w:t>
      </w:r>
      <w:proofErr w:type="gramEnd"/>
      <w:r w:rsidRPr="00D2101A">
        <w:rPr>
          <w:rFonts w:ascii="Arial" w:hAnsi="Arial" w:cs="Arial"/>
          <w:sz w:val="20"/>
          <w:szCs w:val="20"/>
        </w:rPr>
        <w:t xml:space="preserve"> značajnom količinom disfunkcije ali sa vijabilnim miokardom, imaju šanse da imaju benefit od revaskularizacije i mogu pokazati poboljšanje u regionalnoj i globalnoj kontraktilnoj funkciji, simptomima, mogućnosti za vježbanje i dugoročnoj prognozi.</w:t>
      </w:r>
    </w:p>
    <w:p w:rsidR="009E6BEF" w:rsidRPr="009E6BEF" w:rsidRDefault="009E6BEF" w:rsidP="009E6BEF">
      <w:pPr>
        <w:rPr>
          <w:rFonts w:ascii="Arial" w:hAnsi="Arial" w:cs="Arial"/>
          <w:b/>
          <w:sz w:val="20"/>
          <w:szCs w:val="20"/>
        </w:rPr>
      </w:pPr>
      <w:proofErr w:type="gramStart"/>
      <w:r w:rsidRPr="009E6BEF">
        <w:rPr>
          <w:rFonts w:ascii="Arial" w:hAnsi="Arial" w:cs="Arial"/>
          <w:b/>
          <w:sz w:val="20"/>
          <w:szCs w:val="20"/>
        </w:rPr>
        <w:t>4.4 Dugoročna terapija za infarkt miokarda sa</w:t>
      </w:r>
      <w:proofErr w:type="gramEnd"/>
      <w:r w:rsidRPr="009E6BEF">
        <w:rPr>
          <w:rFonts w:ascii="Arial" w:hAnsi="Arial" w:cs="Arial"/>
          <w:b/>
          <w:sz w:val="20"/>
          <w:szCs w:val="20"/>
        </w:rPr>
        <w:t xml:space="preserve"> elevacijom ST-segmenta</w:t>
      </w:r>
    </w:p>
    <w:p w:rsidR="009E6BEF" w:rsidRPr="00D2101A" w:rsidRDefault="009E6BEF" w:rsidP="009E6BEF">
      <w:pPr>
        <w:jc w:val="both"/>
        <w:rPr>
          <w:rFonts w:ascii="Arial" w:hAnsi="Arial" w:cs="Arial"/>
          <w:sz w:val="20"/>
          <w:szCs w:val="20"/>
        </w:rPr>
      </w:pPr>
      <w:proofErr w:type="gramStart"/>
      <w:r w:rsidRPr="00D2101A">
        <w:rPr>
          <w:rFonts w:ascii="Arial" w:hAnsi="Arial" w:cs="Arial"/>
          <w:sz w:val="20"/>
          <w:szCs w:val="20"/>
        </w:rPr>
        <w:t>Ključne promjene životnog stila uključuju, prestanak pušenja, strogu kontrolu krvnog pritiska, savjete koji se tiču dijete i kontrole tjelesne težine, kao i podsticanje bavljenjem fizičkom aktivnošću.</w:t>
      </w:r>
      <w:proofErr w:type="gramEnd"/>
      <w:r w:rsidRPr="00D2101A">
        <w:rPr>
          <w:rFonts w:ascii="Arial" w:hAnsi="Arial" w:cs="Arial"/>
          <w:sz w:val="20"/>
          <w:szCs w:val="20"/>
        </w:rPr>
        <w:t xml:space="preserve"> </w:t>
      </w:r>
    </w:p>
    <w:tbl>
      <w:tblPr>
        <w:tblStyle w:val="TableGrid"/>
        <w:tblpPr w:leftFromText="180" w:rightFromText="180" w:vertAnchor="text" w:horzAnchor="margin" w:tblpY="1424"/>
        <w:tblW w:w="5000" w:type="pct"/>
        <w:tblLook w:val="04A0"/>
      </w:tblPr>
      <w:tblGrid>
        <w:gridCol w:w="6829"/>
        <w:gridCol w:w="1316"/>
        <w:gridCol w:w="1431"/>
      </w:tblGrid>
      <w:tr w:rsidR="009E6BEF" w:rsidRPr="004C7919" w:rsidTr="009E6BEF">
        <w:tc>
          <w:tcPr>
            <w:tcW w:w="5000" w:type="pct"/>
            <w:gridSpan w:val="3"/>
          </w:tcPr>
          <w:p w:rsidR="009E6BEF" w:rsidRPr="004C7919" w:rsidRDefault="009E6BEF" w:rsidP="009E6BEF">
            <w:pPr>
              <w:jc w:val="center"/>
              <w:rPr>
                <w:rFonts w:ascii="Arial" w:hAnsi="Arial" w:cs="Arial"/>
                <w:b/>
                <w:sz w:val="20"/>
                <w:szCs w:val="20"/>
              </w:rPr>
            </w:pPr>
            <w:r w:rsidRPr="004C7919">
              <w:rPr>
                <w:rFonts w:ascii="Arial" w:hAnsi="Arial" w:cs="Arial"/>
                <w:b/>
                <w:sz w:val="20"/>
                <w:szCs w:val="20"/>
              </w:rPr>
              <w:t>Tabela 22: Rutinske terapije u akutnoj, subakutnoj i hroničnoj fazi infarkta miokarda sa elevacijom ST-segmenta</w:t>
            </w:r>
          </w:p>
        </w:tc>
      </w:tr>
      <w:tr w:rsidR="009E6BEF" w:rsidRPr="004C7919" w:rsidTr="009E6BEF">
        <w:tc>
          <w:tcPr>
            <w:tcW w:w="3566" w:type="pct"/>
          </w:tcPr>
          <w:p w:rsidR="009E6BEF" w:rsidRPr="004C7919" w:rsidRDefault="009E6BEF" w:rsidP="009E6BEF">
            <w:pPr>
              <w:rPr>
                <w:rFonts w:ascii="Arial" w:hAnsi="Arial" w:cs="Arial"/>
                <w:sz w:val="20"/>
                <w:szCs w:val="20"/>
              </w:rPr>
            </w:pPr>
            <w:r w:rsidRPr="004C7919">
              <w:rPr>
                <w:rFonts w:ascii="Arial" w:hAnsi="Arial" w:cs="Arial"/>
                <w:sz w:val="20"/>
                <w:szCs w:val="20"/>
              </w:rPr>
              <w:t>Preporuka</w:t>
            </w:r>
          </w:p>
        </w:tc>
        <w:tc>
          <w:tcPr>
            <w:tcW w:w="68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Klasa</w:t>
            </w:r>
            <w:r w:rsidRPr="004C7919">
              <w:rPr>
                <w:rFonts w:ascii="Arial" w:hAnsi="Arial" w:cs="Arial"/>
                <w:sz w:val="20"/>
                <w:szCs w:val="20"/>
                <w:vertAlign w:val="superscript"/>
              </w:rPr>
              <w:t>a</w:t>
            </w:r>
          </w:p>
        </w:tc>
        <w:tc>
          <w:tcPr>
            <w:tcW w:w="74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Nivo</w:t>
            </w:r>
            <w:r w:rsidRPr="004C7919">
              <w:rPr>
                <w:rFonts w:ascii="Arial" w:hAnsi="Arial" w:cs="Arial"/>
                <w:sz w:val="20"/>
                <w:szCs w:val="20"/>
                <w:vertAlign w:val="superscript"/>
              </w:rPr>
              <w:t>b</w:t>
            </w:r>
          </w:p>
        </w:tc>
      </w:tr>
      <w:tr w:rsidR="009E6BEF" w:rsidRPr="004C7919" w:rsidTr="009E6BEF">
        <w:tc>
          <w:tcPr>
            <w:tcW w:w="3566" w:type="pct"/>
          </w:tcPr>
          <w:p w:rsidR="009E6BEF" w:rsidRPr="004C7919" w:rsidRDefault="009E6BEF" w:rsidP="009E6BEF">
            <w:pPr>
              <w:rPr>
                <w:rFonts w:ascii="Arial" w:hAnsi="Arial" w:cs="Arial"/>
                <w:sz w:val="16"/>
                <w:szCs w:val="16"/>
              </w:rPr>
            </w:pPr>
            <w:r w:rsidRPr="004C7919">
              <w:rPr>
                <w:rFonts w:ascii="Arial" w:hAnsi="Arial" w:cs="Arial"/>
                <w:sz w:val="16"/>
                <w:szCs w:val="16"/>
              </w:rPr>
              <w:t xml:space="preserve">DAPT sa aspirinom i oralnim antagonistom ADP receptora, mora biti nastavljena do 12 mjeseci nakon STEMI, sa striktinim minimumom od: </w:t>
            </w:r>
          </w:p>
        </w:tc>
        <w:tc>
          <w:tcPr>
            <w:tcW w:w="68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I</w:t>
            </w:r>
          </w:p>
        </w:tc>
        <w:tc>
          <w:tcPr>
            <w:tcW w:w="74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C</w:t>
            </w:r>
          </w:p>
        </w:tc>
      </w:tr>
      <w:tr w:rsidR="009E6BEF" w:rsidRPr="004C7919" w:rsidTr="009E6BEF">
        <w:tc>
          <w:tcPr>
            <w:tcW w:w="3566" w:type="pct"/>
          </w:tcPr>
          <w:p w:rsidR="009E6BEF" w:rsidRPr="004C7919" w:rsidRDefault="009E6BEF" w:rsidP="009E6BEF">
            <w:pPr>
              <w:pStyle w:val="ListParagraph"/>
              <w:numPr>
                <w:ilvl w:val="0"/>
                <w:numId w:val="7"/>
              </w:numPr>
              <w:rPr>
                <w:rFonts w:ascii="Arial" w:hAnsi="Arial" w:cs="Arial"/>
                <w:sz w:val="16"/>
                <w:szCs w:val="16"/>
              </w:rPr>
            </w:pPr>
            <w:r w:rsidRPr="004C7919">
              <w:rPr>
                <w:rFonts w:ascii="Arial" w:hAnsi="Arial" w:cs="Arial"/>
                <w:sz w:val="16"/>
                <w:szCs w:val="16"/>
              </w:rPr>
              <w:t>1 mjesec za pacijente koji dobiju BMS</w:t>
            </w:r>
          </w:p>
        </w:tc>
        <w:tc>
          <w:tcPr>
            <w:tcW w:w="68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I</w:t>
            </w:r>
          </w:p>
        </w:tc>
        <w:tc>
          <w:tcPr>
            <w:tcW w:w="74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C</w:t>
            </w:r>
          </w:p>
        </w:tc>
      </w:tr>
      <w:tr w:rsidR="009E6BEF" w:rsidRPr="004C7919" w:rsidTr="009E6BEF">
        <w:tc>
          <w:tcPr>
            <w:tcW w:w="3566" w:type="pct"/>
          </w:tcPr>
          <w:p w:rsidR="009E6BEF" w:rsidRPr="004C7919" w:rsidRDefault="009E6BEF" w:rsidP="009E6BEF">
            <w:pPr>
              <w:pStyle w:val="ListParagraph"/>
              <w:numPr>
                <w:ilvl w:val="0"/>
                <w:numId w:val="7"/>
              </w:numPr>
              <w:rPr>
                <w:rFonts w:ascii="Arial" w:hAnsi="Arial" w:cs="Arial"/>
                <w:sz w:val="16"/>
                <w:szCs w:val="16"/>
              </w:rPr>
            </w:pPr>
            <w:r w:rsidRPr="004C7919">
              <w:rPr>
                <w:rFonts w:ascii="Arial" w:hAnsi="Arial" w:cs="Arial"/>
                <w:sz w:val="16"/>
                <w:szCs w:val="16"/>
              </w:rPr>
              <w:t>6 mjeseci za pacijente koji dobiju DES</w:t>
            </w:r>
          </w:p>
        </w:tc>
        <w:tc>
          <w:tcPr>
            <w:tcW w:w="68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IIb</w:t>
            </w:r>
          </w:p>
        </w:tc>
        <w:tc>
          <w:tcPr>
            <w:tcW w:w="74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B</w:t>
            </w:r>
          </w:p>
        </w:tc>
      </w:tr>
      <w:tr w:rsidR="009E6BEF" w:rsidRPr="004C7919" w:rsidTr="009E6BEF">
        <w:tc>
          <w:tcPr>
            <w:tcW w:w="3566" w:type="pct"/>
          </w:tcPr>
          <w:p w:rsidR="009E6BEF" w:rsidRPr="004C7919" w:rsidRDefault="009E6BEF" w:rsidP="009E6BEF">
            <w:pPr>
              <w:rPr>
                <w:rFonts w:ascii="Arial" w:hAnsi="Arial" w:cs="Arial"/>
                <w:sz w:val="16"/>
                <w:szCs w:val="16"/>
              </w:rPr>
            </w:pPr>
            <w:r w:rsidRPr="004C7919">
              <w:rPr>
                <w:rFonts w:ascii="Arial" w:hAnsi="Arial" w:cs="Arial"/>
                <w:sz w:val="16"/>
                <w:szCs w:val="16"/>
              </w:rPr>
              <w:t xml:space="preserve">Kod pacijenata sa trombom lijevog ventrikula, antikoagulacija treba biti uvedena za period od minimum 3 mjeseca. </w:t>
            </w:r>
          </w:p>
        </w:tc>
        <w:tc>
          <w:tcPr>
            <w:tcW w:w="68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IIa</w:t>
            </w:r>
          </w:p>
        </w:tc>
        <w:tc>
          <w:tcPr>
            <w:tcW w:w="74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B</w:t>
            </w:r>
          </w:p>
        </w:tc>
      </w:tr>
      <w:tr w:rsidR="009E6BEF" w:rsidRPr="004C7919" w:rsidTr="009E6BEF">
        <w:tc>
          <w:tcPr>
            <w:tcW w:w="3566" w:type="pct"/>
          </w:tcPr>
          <w:p w:rsidR="009E6BEF" w:rsidRPr="004C7919" w:rsidRDefault="009E6BEF" w:rsidP="009E6BEF">
            <w:pPr>
              <w:rPr>
                <w:rFonts w:ascii="Arial" w:hAnsi="Arial" w:cs="Arial"/>
                <w:sz w:val="16"/>
                <w:szCs w:val="16"/>
              </w:rPr>
            </w:pPr>
            <w:r w:rsidRPr="004C7919">
              <w:rPr>
                <w:rFonts w:ascii="Arial" w:hAnsi="Arial" w:cs="Arial"/>
                <w:sz w:val="16"/>
                <w:szCs w:val="16"/>
              </w:rPr>
              <w:t>Kod pacijenata sa jasnom indikacijom za oralnu antikoagulaciju (npr. atrijalana fibrilacija sa CHA</w:t>
            </w:r>
            <w:r w:rsidRPr="004C7919">
              <w:rPr>
                <w:rFonts w:ascii="Arial" w:hAnsi="Arial" w:cs="Arial"/>
                <w:sz w:val="16"/>
                <w:szCs w:val="16"/>
                <w:vertAlign w:val="subscript"/>
              </w:rPr>
              <w:t>2</w:t>
            </w:r>
            <w:r w:rsidRPr="004C7919">
              <w:rPr>
                <w:rFonts w:ascii="Arial" w:hAnsi="Arial" w:cs="Arial"/>
                <w:sz w:val="16"/>
                <w:szCs w:val="16"/>
              </w:rPr>
              <w:t>DS</w:t>
            </w:r>
            <w:r w:rsidRPr="004C7919">
              <w:rPr>
                <w:rFonts w:ascii="Arial" w:hAnsi="Arial" w:cs="Arial"/>
                <w:sz w:val="16"/>
                <w:szCs w:val="16"/>
                <w:vertAlign w:val="subscript"/>
              </w:rPr>
              <w:t>2</w:t>
            </w:r>
            <w:r w:rsidRPr="004C7919">
              <w:rPr>
                <w:rFonts w:ascii="Arial" w:hAnsi="Arial" w:cs="Arial"/>
                <w:sz w:val="16"/>
                <w:szCs w:val="16"/>
              </w:rPr>
              <w:t xml:space="preserve">-VASs skorom ≥2 ili mehaničkom valvularnom protezom), antikoagulacija mora biti uvedena pored antiagregacione terapije. </w:t>
            </w:r>
          </w:p>
        </w:tc>
        <w:tc>
          <w:tcPr>
            <w:tcW w:w="68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I</w:t>
            </w:r>
          </w:p>
        </w:tc>
        <w:tc>
          <w:tcPr>
            <w:tcW w:w="74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C</w:t>
            </w:r>
          </w:p>
        </w:tc>
      </w:tr>
      <w:tr w:rsidR="009E6BEF" w:rsidRPr="004C7919" w:rsidTr="009E6BEF">
        <w:tc>
          <w:tcPr>
            <w:tcW w:w="3566" w:type="pct"/>
          </w:tcPr>
          <w:p w:rsidR="009E6BEF" w:rsidRPr="004C7919" w:rsidRDefault="009E6BEF" w:rsidP="009E6BEF">
            <w:pPr>
              <w:rPr>
                <w:rFonts w:ascii="Arial" w:hAnsi="Arial" w:cs="Arial"/>
                <w:sz w:val="16"/>
                <w:szCs w:val="16"/>
              </w:rPr>
            </w:pPr>
            <w:r w:rsidRPr="004C7919">
              <w:rPr>
                <w:rFonts w:ascii="Arial" w:hAnsi="Arial" w:cs="Arial"/>
                <w:sz w:val="16"/>
                <w:szCs w:val="16"/>
              </w:rPr>
              <w:t xml:space="preserve">Kod pacijenata koji zahtjevaju trostruku antiagregacionu terapiju, kombinovana DAPT i OAC, npr. </w:t>
            </w:r>
            <w:proofErr w:type="gramStart"/>
            <w:r w:rsidRPr="004C7919">
              <w:rPr>
                <w:rFonts w:ascii="Arial" w:hAnsi="Arial" w:cs="Arial"/>
                <w:sz w:val="16"/>
                <w:szCs w:val="16"/>
              </w:rPr>
              <w:t>zbog</w:t>
            </w:r>
            <w:proofErr w:type="gramEnd"/>
            <w:r w:rsidRPr="004C7919">
              <w:rPr>
                <w:rFonts w:ascii="Arial" w:hAnsi="Arial" w:cs="Arial"/>
                <w:sz w:val="16"/>
                <w:szCs w:val="16"/>
              </w:rPr>
              <w:t xml:space="preserve"> implatiranja stenta i obavezne indikacije za OAC, trajanje dvojne antiagregacione terapije trebalo bi biti minimizirano da bi se smanjio rizik krvarenja. </w:t>
            </w:r>
          </w:p>
        </w:tc>
        <w:tc>
          <w:tcPr>
            <w:tcW w:w="68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I</w:t>
            </w:r>
          </w:p>
        </w:tc>
        <w:tc>
          <w:tcPr>
            <w:tcW w:w="74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C</w:t>
            </w:r>
          </w:p>
        </w:tc>
      </w:tr>
      <w:tr w:rsidR="009E6BEF" w:rsidRPr="004C7919" w:rsidTr="009E6BEF">
        <w:tc>
          <w:tcPr>
            <w:tcW w:w="3566" w:type="pct"/>
          </w:tcPr>
          <w:p w:rsidR="009E6BEF" w:rsidRPr="004C7919" w:rsidRDefault="009E6BEF" w:rsidP="009E6BEF">
            <w:pPr>
              <w:rPr>
                <w:rFonts w:ascii="Arial" w:hAnsi="Arial" w:cs="Arial"/>
                <w:sz w:val="16"/>
                <w:szCs w:val="16"/>
              </w:rPr>
            </w:pPr>
            <w:r w:rsidRPr="004C7919">
              <w:rPr>
                <w:rFonts w:ascii="Arial" w:hAnsi="Arial" w:cs="Arial"/>
                <w:sz w:val="16"/>
                <w:szCs w:val="16"/>
              </w:rPr>
              <w:t>Kod odabranih pacijenata koji dobijaju aspirin i klopidogrel, rivaroxaban u maloj dozi (2.5mg dva puta na dan) može se razmotriti ako je pacijent u malom riziku od krvarenja.</w:t>
            </w:r>
          </w:p>
        </w:tc>
        <w:tc>
          <w:tcPr>
            <w:tcW w:w="68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IIb</w:t>
            </w:r>
          </w:p>
        </w:tc>
        <w:tc>
          <w:tcPr>
            <w:tcW w:w="74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B</w:t>
            </w:r>
          </w:p>
        </w:tc>
      </w:tr>
      <w:tr w:rsidR="009E6BEF" w:rsidRPr="004C7919" w:rsidTr="009E6BEF">
        <w:tc>
          <w:tcPr>
            <w:tcW w:w="3566" w:type="pct"/>
          </w:tcPr>
          <w:p w:rsidR="009E6BEF" w:rsidRPr="004C7919" w:rsidRDefault="009E6BEF" w:rsidP="009E6BEF">
            <w:pPr>
              <w:rPr>
                <w:rFonts w:ascii="Arial" w:hAnsi="Arial" w:cs="Arial"/>
                <w:sz w:val="16"/>
                <w:szCs w:val="16"/>
              </w:rPr>
            </w:pPr>
            <w:r w:rsidRPr="004C7919">
              <w:rPr>
                <w:rFonts w:ascii="Arial" w:hAnsi="Arial" w:cs="Arial"/>
                <w:sz w:val="16"/>
                <w:szCs w:val="16"/>
              </w:rPr>
              <w:t xml:space="preserve">DAPT bi se trebala koristiti do 1 godine kod pacijenata sa STEMI koji nisu primili stent. </w:t>
            </w:r>
          </w:p>
        </w:tc>
        <w:tc>
          <w:tcPr>
            <w:tcW w:w="68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IIa</w:t>
            </w:r>
          </w:p>
        </w:tc>
        <w:tc>
          <w:tcPr>
            <w:tcW w:w="74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C</w:t>
            </w:r>
          </w:p>
        </w:tc>
      </w:tr>
      <w:tr w:rsidR="009E6BEF" w:rsidRPr="004C7919" w:rsidTr="009E6BEF">
        <w:tc>
          <w:tcPr>
            <w:tcW w:w="3566" w:type="pct"/>
          </w:tcPr>
          <w:p w:rsidR="009E6BEF" w:rsidRPr="004C7919" w:rsidRDefault="009E6BEF" w:rsidP="009E6BEF">
            <w:pPr>
              <w:rPr>
                <w:rFonts w:ascii="Arial" w:hAnsi="Arial" w:cs="Arial"/>
                <w:sz w:val="16"/>
                <w:szCs w:val="16"/>
              </w:rPr>
            </w:pPr>
            <w:r w:rsidRPr="004C7919">
              <w:rPr>
                <w:rFonts w:ascii="Arial" w:hAnsi="Arial" w:cs="Arial"/>
                <w:sz w:val="16"/>
                <w:szCs w:val="16"/>
              </w:rPr>
              <w:t xml:space="preserve">Zaštita želuca sa inhibitorima protonske pumpe trebao bi se razmotriti tokom trajanja DAPT terpije kod pacijenata koji imaju veliki rizik od krvarenja. </w:t>
            </w:r>
          </w:p>
        </w:tc>
        <w:tc>
          <w:tcPr>
            <w:tcW w:w="68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IIa</w:t>
            </w:r>
          </w:p>
        </w:tc>
        <w:tc>
          <w:tcPr>
            <w:tcW w:w="74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C</w:t>
            </w:r>
          </w:p>
        </w:tc>
      </w:tr>
      <w:tr w:rsidR="009E6BEF" w:rsidRPr="004C7919" w:rsidTr="009E6BEF">
        <w:tc>
          <w:tcPr>
            <w:tcW w:w="3566" w:type="pct"/>
          </w:tcPr>
          <w:p w:rsidR="009E6BEF" w:rsidRPr="004C7919" w:rsidRDefault="009E6BEF" w:rsidP="009E6BEF">
            <w:pPr>
              <w:rPr>
                <w:rFonts w:ascii="Arial" w:hAnsi="Arial" w:cs="Arial"/>
                <w:sz w:val="16"/>
                <w:szCs w:val="16"/>
              </w:rPr>
            </w:pPr>
            <w:r w:rsidRPr="004C7919">
              <w:rPr>
                <w:rFonts w:ascii="Arial" w:hAnsi="Arial" w:cs="Arial"/>
                <w:sz w:val="16"/>
                <w:szCs w:val="16"/>
              </w:rPr>
              <w:t xml:space="preserve">Oralni tretman sa beta blokatorima trebao bi biti razmotren tokom hospitalizacije i nastavljen poslije nje kod svih pacijenata bez kontraindikacija. </w:t>
            </w:r>
          </w:p>
        </w:tc>
        <w:tc>
          <w:tcPr>
            <w:tcW w:w="68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IIa</w:t>
            </w:r>
          </w:p>
        </w:tc>
        <w:tc>
          <w:tcPr>
            <w:tcW w:w="74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B</w:t>
            </w:r>
          </w:p>
        </w:tc>
      </w:tr>
      <w:tr w:rsidR="009E6BEF" w:rsidRPr="004C7919" w:rsidTr="009E6BEF">
        <w:tc>
          <w:tcPr>
            <w:tcW w:w="3566" w:type="pct"/>
          </w:tcPr>
          <w:p w:rsidR="009E6BEF" w:rsidRPr="004C7919" w:rsidRDefault="009E6BEF" w:rsidP="009E6BEF">
            <w:pPr>
              <w:rPr>
                <w:rFonts w:ascii="Arial" w:hAnsi="Arial" w:cs="Arial"/>
                <w:sz w:val="16"/>
                <w:szCs w:val="16"/>
              </w:rPr>
            </w:pPr>
            <w:r w:rsidRPr="004C7919">
              <w:rPr>
                <w:rFonts w:ascii="Arial" w:hAnsi="Arial" w:cs="Arial"/>
                <w:sz w:val="16"/>
                <w:szCs w:val="16"/>
              </w:rPr>
              <w:t xml:space="preserve">Oralni tretman sa beta blokatorima je indikovan kod pacijenata sa srčanom insuficijencijom ili disfunkcijom LV. </w:t>
            </w:r>
          </w:p>
        </w:tc>
        <w:tc>
          <w:tcPr>
            <w:tcW w:w="68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I</w:t>
            </w:r>
          </w:p>
        </w:tc>
        <w:tc>
          <w:tcPr>
            <w:tcW w:w="74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A</w:t>
            </w:r>
          </w:p>
        </w:tc>
      </w:tr>
      <w:tr w:rsidR="009E6BEF" w:rsidRPr="004C7919" w:rsidTr="009E6BEF">
        <w:tc>
          <w:tcPr>
            <w:tcW w:w="3566" w:type="pct"/>
          </w:tcPr>
          <w:p w:rsidR="009E6BEF" w:rsidRPr="004C7919" w:rsidRDefault="009E6BEF" w:rsidP="009E6BEF">
            <w:pPr>
              <w:rPr>
                <w:rFonts w:ascii="Arial" w:hAnsi="Arial" w:cs="Arial"/>
                <w:sz w:val="16"/>
                <w:szCs w:val="16"/>
              </w:rPr>
            </w:pPr>
            <w:r w:rsidRPr="004C7919">
              <w:rPr>
                <w:rFonts w:ascii="Arial" w:hAnsi="Arial" w:cs="Arial"/>
                <w:sz w:val="16"/>
                <w:szCs w:val="16"/>
              </w:rPr>
              <w:t xml:space="preserve">Intravenski beta blokatori moraju se izbjegavati kod pacijenata sa hipotenzijom ili srčanom insuficijencijom. </w:t>
            </w:r>
          </w:p>
        </w:tc>
        <w:tc>
          <w:tcPr>
            <w:tcW w:w="68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III</w:t>
            </w:r>
          </w:p>
        </w:tc>
        <w:tc>
          <w:tcPr>
            <w:tcW w:w="74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B</w:t>
            </w:r>
          </w:p>
        </w:tc>
      </w:tr>
      <w:tr w:rsidR="009E6BEF" w:rsidRPr="004C7919" w:rsidTr="009E6BEF">
        <w:tc>
          <w:tcPr>
            <w:tcW w:w="3566" w:type="pct"/>
          </w:tcPr>
          <w:p w:rsidR="009E6BEF" w:rsidRPr="004C7919" w:rsidRDefault="009E6BEF" w:rsidP="009E6BEF">
            <w:pPr>
              <w:rPr>
                <w:rFonts w:ascii="Arial" w:hAnsi="Arial" w:cs="Arial"/>
                <w:sz w:val="16"/>
                <w:szCs w:val="16"/>
              </w:rPr>
            </w:pPr>
            <w:r w:rsidRPr="004C7919">
              <w:rPr>
                <w:rFonts w:ascii="Arial" w:hAnsi="Arial" w:cs="Arial"/>
                <w:sz w:val="16"/>
                <w:szCs w:val="16"/>
              </w:rPr>
              <w:t xml:space="preserve">Intravenski beta blokatori trebali bi se razmotriti u momentu prijema kod pacijenata bez kontraindikacija, sa visokim krvnim pritiskom, tahikradijom i bez znakova srčane slabosti. </w:t>
            </w:r>
          </w:p>
        </w:tc>
        <w:tc>
          <w:tcPr>
            <w:tcW w:w="68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IIa</w:t>
            </w:r>
          </w:p>
        </w:tc>
        <w:tc>
          <w:tcPr>
            <w:tcW w:w="74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B</w:t>
            </w:r>
          </w:p>
        </w:tc>
      </w:tr>
      <w:tr w:rsidR="009E6BEF" w:rsidRPr="004C7919" w:rsidTr="009E6BEF">
        <w:tc>
          <w:tcPr>
            <w:tcW w:w="3566" w:type="pct"/>
          </w:tcPr>
          <w:p w:rsidR="009E6BEF" w:rsidRPr="004C7919" w:rsidRDefault="009E6BEF" w:rsidP="009E6BEF">
            <w:pPr>
              <w:rPr>
                <w:rFonts w:ascii="Arial" w:hAnsi="Arial" w:cs="Arial"/>
                <w:sz w:val="16"/>
                <w:szCs w:val="16"/>
              </w:rPr>
            </w:pPr>
            <w:r w:rsidRPr="004C7919">
              <w:rPr>
                <w:rFonts w:ascii="Arial" w:hAnsi="Arial" w:cs="Arial"/>
                <w:sz w:val="16"/>
                <w:szCs w:val="16"/>
              </w:rPr>
              <w:t xml:space="preserve">Trebao bi se uraditi lipidni profil našte, kod svih pacijenata sa STEMI, što prije po prijemu. </w:t>
            </w:r>
          </w:p>
        </w:tc>
        <w:tc>
          <w:tcPr>
            <w:tcW w:w="68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I</w:t>
            </w:r>
          </w:p>
        </w:tc>
        <w:tc>
          <w:tcPr>
            <w:tcW w:w="74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C</w:t>
            </w:r>
          </w:p>
        </w:tc>
      </w:tr>
      <w:tr w:rsidR="009E6BEF" w:rsidRPr="004C7919" w:rsidTr="009E6BEF">
        <w:tc>
          <w:tcPr>
            <w:tcW w:w="3566" w:type="pct"/>
          </w:tcPr>
          <w:p w:rsidR="009E6BEF" w:rsidRPr="004C7919" w:rsidRDefault="009E6BEF" w:rsidP="009E6BEF">
            <w:pPr>
              <w:rPr>
                <w:rFonts w:ascii="Arial" w:hAnsi="Arial" w:cs="Arial"/>
                <w:sz w:val="16"/>
                <w:szCs w:val="16"/>
              </w:rPr>
            </w:pPr>
            <w:r w:rsidRPr="004C7919">
              <w:rPr>
                <w:rFonts w:ascii="Arial" w:hAnsi="Arial" w:cs="Arial"/>
                <w:sz w:val="16"/>
                <w:szCs w:val="16"/>
              </w:rPr>
              <w:t xml:space="preserve">Preporuka je da se uvede ili nastavi visoka doza statina rano nakon prijema kod svih STEMI pacijenata bez kontraindikacija ili istorije intolerancije, bez obzira na inicijalne vrijednosti holesterola. </w:t>
            </w:r>
          </w:p>
        </w:tc>
        <w:tc>
          <w:tcPr>
            <w:tcW w:w="68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I</w:t>
            </w:r>
          </w:p>
        </w:tc>
        <w:tc>
          <w:tcPr>
            <w:tcW w:w="74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A</w:t>
            </w:r>
          </w:p>
        </w:tc>
      </w:tr>
      <w:tr w:rsidR="009E6BEF" w:rsidRPr="004C7919" w:rsidTr="009E6BEF">
        <w:tc>
          <w:tcPr>
            <w:tcW w:w="3566" w:type="pct"/>
          </w:tcPr>
          <w:p w:rsidR="009E6BEF" w:rsidRPr="004C7919" w:rsidRDefault="009E6BEF" w:rsidP="009E6BEF">
            <w:pPr>
              <w:rPr>
                <w:rFonts w:ascii="Arial" w:hAnsi="Arial" w:cs="Arial"/>
                <w:sz w:val="16"/>
                <w:szCs w:val="16"/>
              </w:rPr>
            </w:pPr>
            <w:r w:rsidRPr="004C7919">
              <w:rPr>
                <w:rFonts w:ascii="Arial" w:hAnsi="Arial" w:cs="Arial"/>
                <w:sz w:val="16"/>
                <w:szCs w:val="16"/>
              </w:rPr>
              <w:t>Naknadna provjera LDL-holesterola bi se trebala razmotriti nakon 4-6 sedmica da bi se osiguralo da ciljna vrijednost od ≤1.8mmol/L (70mg/dL) dosegnuta.</w:t>
            </w:r>
          </w:p>
        </w:tc>
        <w:tc>
          <w:tcPr>
            <w:tcW w:w="68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IIa</w:t>
            </w:r>
          </w:p>
        </w:tc>
        <w:tc>
          <w:tcPr>
            <w:tcW w:w="74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C</w:t>
            </w:r>
          </w:p>
        </w:tc>
      </w:tr>
      <w:tr w:rsidR="009E6BEF" w:rsidRPr="004C7919" w:rsidTr="009E6BEF">
        <w:tc>
          <w:tcPr>
            <w:tcW w:w="3566" w:type="pct"/>
          </w:tcPr>
          <w:p w:rsidR="009E6BEF" w:rsidRPr="004C7919" w:rsidRDefault="009E6BEF" w:rsidP="009E6BEF">
            <w:pPr>
              <w:rPr>
                <w:rFonts w:ascii="Arial" w:hAnsi="Arial" w:cs="Arial"/>
                <w:sz w:val="16"/>
                <w:szCs w:val="16"/>
              </w:rPr>
            </w:pPr>
            <w:r w:rsidRPr="004C7919">
              <w:rPr>
                <w:rFonts w:ascii="Arial" w:hAnsi="Arial" w:cs="Arial"/>
                <w:sz w:val="16"/>
                <w:szCs w:val="16"/>
              </w:rPr>
              <w:t>Verapamil moće biti razmotren za sekundarnu prevenciju kod pacijenata sa absolutnim kontraindikacijama za beta blokatore i bez srčane slabosti.</w:t>
            </w:r>
          </w:p>
        </w:tc>
        <w:tc>
          <w:tcPr>
            <w:tcW w:w="68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IIb</w:t>
            </w:r>
          </w:p>
        </w:tc>
        <w:tc>
          <w:tcPr>
            <w:tcW w:w="74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B</w:t>
            </w:r>
          </w:p>
        </w:tc>
      </w:tr>
      <w:tr w:rsidR="009E6BEF" w:rsidRPr="004C7919" w:rsidTr="009E6BEF">
        <w:tc>
          <w:tcPr>
            <w:tcW w:w="3566" w:type="pct"/>
          </w:tcPr>
          <w:p w:rsidR="009E6BEF" w:rsidRPr="004C7919" w:rsidRDefault="009E6BEF" w:rsidP="009E6BEF">
            <w:pPr>
              <w:rPr>
                <w:rFonts w:ascii="Arial" w:hAnsi="Arial" w:cs="Arial"/>
                <w:sz w:val="16"/>
                <w:szCs w:val="16"/>
              </w:rPr>
            </w:pPr>
            <w:r w:rsidRPr="004C7919">
              <w:rPr>
                <w:rFonts w:ascii="Arial" w:hAnsi="Arial" w:cs="Arial"/>
                <w:sz w:val="16"/>
                <w:szCs w:val="16"/>
              </w:rPr>
              <w:t xml:space="preserve">ACE-inhibitori su indikovani već u prvih 24 h od početka STEMI kod pacijenata sa dokazanom srčanom slabošću, sistolnom disfunkcijom LV, dijabetesom i ateriornim infarktom. </w:t>
            </w:r>
          </w:p>
        </w:tc>
        <w:tc>
          <w:tcPr>
            <w:tcW w:w="68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I</w:t>
            </w:r>
          </w:p>
        </w:tc>
        <w:tc>
          <w:tcPr>
            <w:tcW w:w="74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A</w:t>
            </w:r>
          </w:p>
        </w:tc>
      </w:tr>
      <w:tr w:rsidR="009E6BEF" w:rsidRPr="004C7919" w:rsidTr="009E6BEF">
        <w:tc>
          <w:tcPr>
            <w:tcW w:w="3566" w:type="pct"/>
          </w:tcPr>
          <w:p w:rsidR="009E6BEF" w:rsidRPr="004C7919" w:rsidRDefault="009E6BEF" w:rsidP="009E6BEF">
            <w:pPr>
              <w:rPr>
                <w:rFonts w:ascii="Arial" w:hAnsi="Arial" w:cs="Arial"/>
                <w:sz w:val="16"/>
                <w:szCs w:val="16"/>
              </w:rPr>
            </w:pPr>
            <w:r w:rsidRPr="004C7919">
              <w:rPr>
                <w:rFonts w:ascii="Arial" w:hAnsi="Arial" w:cs="Arial"/>
                <w:sz w:val="16"/>
                <w:szCs w:val="16"/>
              </w:rPr>
              <w:t xml:space="preserve">ARB, poželjno valsartan, je alternative ACE- inhibitoru kod pacijenata sa srčanom slabošću, sistolnom disfunkcijom LV, dijabetesom posebno kod onih sa intolerancijom na ACE-inhibitore. </w:t>
            </w:r>
          </w:p>
        </w:tc>
        <w:tc>
          <w:tcPr>
            <w:tcW w:w="68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I</w:t>
            </w:r>
          </w:p>
        </w:tc>
        <w:tc>
          <w:tcPr>
            <w:tcW w:w="74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B</w:t>
            </w:r>
          </w:p>
        </w:tc>
      </w:tr>
      <w:tr w:rsidR="009E6BEF" w:rsidRPr="004C7919" w:rsidTr="009E6BEF">
        <w:tc>
          <w:tcPr>
            <w:tcW w:w="3566" w:type="pct"/>
          </w:tcPr>
          <w:p w:rsidR="009E6BEF" w:rsidRPr="004C7919" w:rsidRDefault="009E6BEF" w:rsidP="009E6BEF">
            <w:pPr>
              <w:rPr>
                <w:rFonts w:ascii="Arial" w:hAnsi="Arial" w:cs="Arial"/>
                <w:sz w:val="16"/>
                <w:szCs w:val="16"/>
              </w:rPr>
            </w:pPr>
            <w:r w:rsidRPr="004C7919">
              <w:rPr>
                <w:rFonts w:ascii="Arial" w:hAnsi="Arial" w:cs="Arial"/>
                <w:sz w:val="16"/>
                <w:szCs w:val="16"/>
              </w:rPr>
              <w:t xml:space="preserve">ACE-inhibitori bi se trebali razmotriti kod svih pacijenata u odsutvu kontraindikacija. </w:t>
            </w:r>
          </w:p>
        </w:tc>
        <w:tc>
          <w:tcPr>
            <w:tcW w:w="68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IIa</w:t>
            </w:r>
          </w:p>
        </w:tc>
        <w:tc>
          <w:tcPr>
            <w:tcW w:w="747" w:type="pct"/>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A</w:t>
            </w:r>
          </w:p>
        </w:tc>
      </w:tr>
      <w:tr w:rsidR="009E6BEF" w:rsidRPr="004C7919" w:rsidTr="009E6BEF">
        <w:tc>
          <w:tcPr>
            <w:tcW w:w="3566" w:type="pct"/>
            <w:tcBorders>
              <w:bottom w:val="single" w:sz="4" w:space="0" w:color="auto"/>
            </w:tcBorders>
          </w:tcPr>
          <w:p w:rsidR="009E6BEF" w:rsidRPr="004C7919" w:rsidRDefault="009E6BEF" w:rsidP="009E6BEF">
            <w:pPr>
              <w:rPr>
                <w:rFonts w:ascii="Arial" w:hAnsi="Arial" w:cs="Arial"/>
                <w:sz w:val="16"/>
                <w:szCs w:val="16"/>
              </w:rPr>
            </w:pPr>
            <w:r w:rsidRPr="004C7919">
              <w:rPr>
                <w:rFonts w:ascii="Arial" w:hAnsi="Arial" w:cs="Arial"/>
                <w:sz w:val="16"/>
                <w:szCs w:val="16"/>
              </w:rPr>
              <w:t xml:space="preserve">Antagonisti aldosterona npr. </w:t>
            </w:r>
            <w:proofErr w:type="gramStart"/>
            <w:r w:rsidRPr="004C7919">
              <w:rPr>
                <w:rFonts w:ascii="Arial" w:hAnsi="Arial" w:cs="Arial"/>
                <w:sz w:val="16"/>
                <w:szCs w:val="16"/>
              </w:rPr>
              <w:t>epleron</w:t>
            </w:r>
            <w:proofErr w:type="gramEnd"/>
            <w:r w:rsidRPr="004C7919">
              <w:rPr>
                <w:rFonts w:ascii="Arial" w:hAnsi="Arial" w:cs="Arial"/>
                <w:sz w:val="16"/>
                <w:szCs w:val="16"/>
              </w:rPr>
              <w:t xml:space="preserve">, su indikovani kod pacijenata sa ejakcionom frakcijom ≤40% i srčanom slabošću ili dijabetesom, ako nema bubrežne insuficijencije ili hiperkalemije. </w:t>
            </w:r>
          </w:p>
        </w:tc>
        <w:tc>
          <w:tcPr>
            <w:tcW w:w="687" w:type="pct"/>
            <w:tcBorders>
              <w:bottom w:val="single" w:sz="4" w:space="0" w:color="auto"/>
            </w:tcBorders>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I</w:t>
            </w:r>
          </w:p>
        </w:tc>
        <w:tc>
          <w:tcPr>
            <w:tcW w:w="747" w:type="pct"/>
            <w:tcBorders>
              <w:bottom w:val="single" w:sz="4" w:space="0" w:color="auto"/>
            </w:tcBorders>
            <w:vAlign w:val="center"/>
          </w:tcPr>
          <w:p w:rsidR="009E6BEF" w:rsidRPr="004C7919" w:rsidRDefault="009E6BEF" w:rsidP="009E6BEF">
            <w:pPr>
              <w:jc w:val="center"/>
              <w:rPr>
                <w:rFonts w:ascii="Arial" w:hAnsi="Arial" w:cs="Arial"/>
                <w:sz w:val="20"/>
                <w:szCs w:val="20"/>
              </w:rPr>
            </w:pPr>
            <w:r w:rsidRPr="004C7919">
              <w:rPr>
                <w:rFonts w:ascii="Arial" w:hAnsi="Arial" w:cs="Arial"/>
                <w:sz w:val="20"/>
                <w:szCs w:val="20"/>
              </w:rPr>
              <w:t>B</w:t>
            </w:r>
          </w:p>
        </w:tc>
      </w:tr>
      <w:tr w:rsidR="009E6BEF" w:rsidRPr="004C7919" w:rsidTr="009E6BEF">
        <w:tc>
          <w:tcPr>
            <w:tcW w:w="5000" w:type="pct"/>
            <w:gridSpan w:val="3"/>
            <w:tcBorders>
              <w:top w:val="single" w:sz="4" w:space="0" w:color="auto"/>
              <w:left w:val="nil"/>
              <w:bottom w:val="nil"/>
              <w:right w:val="nil"/>
            </w:tcBorders>
          </w:tcPr>
          <w:p w:rsidR="009E6BEF" w:rsidRPr="004C7919" w:rsidRDefault="009E6BEF" w:rsidP="009E6BEF">
            <w:pPr>
              <w:rPr>
                <w:rFonts w:ascii="Arial" w:hAnsi="Arial" w:cs="Arial"/>
                <w:sz w:val="12"/>
                <w:szCs w:val="12"/>
              </w:rPr>
            </w:pPr>
            <w:r w:rsidRPr="004C7919">
              <w:rPr>
                <w:rFonts w:ascii="Arial" w:hAnsi="Arial" w:cs="Arial"/>
                <w:sz w:val="12"/>
                <w:szCs w:val="12"/>
              </w:rPr>
              <w:t>ACE = angiotenzin konvertujući enzim; ACS = akutni koronarni sindrom; ARB = blokator angiotezinskih receptora; BMS = goli metalni stent; DAPT = dvojna antiagregaciona terapija; DES = stent koji oslobađa lijek; LDL = lipoprotein niske gustine; LV = lijevi ventrikul; STEMI = infarkt miokarda sa elevacijom ST-segmenta.</w:t>
            </w:r>
          </w:p>
          <w:p w:rsidR="009E6BEF" w:rsidRPr="004C7919" w:rsidRDefault="009E6BEF" w:rsidP="009E6BEF">
            <w:pPr>
              <w:rPr>
                <w:rFonts w:ascii="Arial" w:hAnsi="Arial" w:cs="Arial"/>
                <w:sz w:val="20"/>
                <w:szCs w:val="20"/>
              </w:rPr>
            </w:pPr>
            <w:proofErr w:type="gramStart"/>
            <w:r w:rsidRPr="004C7919">
              <w:rPr>
                <w:rFonts w:ascii="Arial" w:hAnsi="Arial" w:cs="Arial"/>
                <w:sz w:val="12"/>
                <w:szCs w:val="12"/>
                <w:vertAlign w:val="superscript"/>
              </w:rPr>
              <w:t>a</w:t>
            </w:r>
            <w:r w:rsidRPr="004C7919">
              <w:rPr>
                <w:rFonts w:ascii="Arial" w:hAnsi="Arial" w:cs="Arial"/>
                <w:sz w:val="12"/>
                <w:szCs w:val="12"/>
              </w:rPr>
              <w:t>Klasa</w:t>
            </w:r>
            <w:proofErr w:type="gramEnd"/>
            <w:r w:rsidRPr="004C7919">
              <w:rPr>
                <w:rFonts w:ascii="Arial" w:hAnsi="Arial" w:cs="Arial"/>
                <w:sz w:val="12"/>
                <w:szCs w:val="12"/>
              </w:rPr>
              <w:t xml:space="preserve"> preporuka; </w:t>
            </w:r>
            <w:r w:rsidRPr="004C7919">
              <w:rPr>
                <w:rFonts w:ascii="Arial" w:hAnsi="Arial" w:cs="Arial"/>
                <w:sz w:val="12"/>
                <w:szCs w:val="12"/>
                <w:vertAlign w:val="superscript"/>
              </w:rPr>
              <w:t>b</w:t>
            </w:r>
            <w:r w:rsidRPr="004C7919">
              <w:rPr>
                <w:rFonts w:ascii="Arial" w:hAnsi="Arial" w:cs="Arial"/>
                <w:sz w:val="12"/>
                <w:szCs w:val="12"/>
              </w:rPr>
              <w:t>Nivo dokaza.</w:t>
            </w:r>
          </w:p>
        </w:tc>
      </w:tr>
    </w:tbl>
    <w:p w:rsidR="009E6BEF" w:rsidRPr="00D2101A" w:rsidRDefault="009E6BEF" w:rsidP="009E6BEF">
      <w:pPr>
        <w:jc w:val="both"/>
        <w:rPr>
          <w:rFonts w:ascii="Arial" w:hAnsi="Arial" w:cs="Arial"/>
          <w:sz w:val="20"/>
          <w:szCs w:val="20"/>
        </w:rPr>
      </w:pPr>
      <w:r w:rsidRPr="00D2101A">
        <w:rPr>
          <w:rFonts w:ascii="Arial" w:hAnsi="Arial" w:cs="Arial"/>
          <w:sz w:val="20"/>
          <w:szCs w:val="20"/>
        </w:rPr>
        <w:t xml:space="preserve">S obzirom </w:t>
      </w:r>
      <w:proofErr w:type="gramStart"/>
      <w:r w:rsidRPr="00D2101A">
        <w:rPr>
          <w:rFonts w:ascii="Arial" w:hAnsi="Arial" w:cs="Arial"/>
          <w:sz w:val="20"/>
          <w:szCs w:val="20"/>
        </w:rPr>
        <w:t>na</w:t>
      </w:r>
      <w:proofErr w:type="gramEnd"/>
      <w:r w:rsidRPr="00D2101A">
        <w:rPr>
          <w:rFonts w:ascii="Arial" w:hAnsi="Arial" w:cs="Arial"/>
          <w:sz w:val="20"/>
          <w:szCs w:val="20"/>
        </w:rPr>
        <w:t xml:space="preserve"> dokazane benefite u sekundarnoj prevenciji, aspirin bi se trebao koristiti kod svih pacijenata sa STEMI doživotno. Dvojna antiragregaciona terapija kombinacijom as</w:t>
      </w:r>
      <w:r w:rsidR="00D625FE">
        <w:rPr>
          <w:rFonts w:ascii="Arial" w:hAnsi="Arial" w:cs="Arial"/>
          <w:sz w:val="20"/>
          <w:szCs w:val="20"/>
        </w:rPr>
        <w:t>p</w:t>
      </w:r>
      <w:r w:rsidRPr="00D2101A">
        <w:rPr>
          <w:rFonts w:ascii="Arial" w:hAnsi="Arial" w:cs="Arial"/>
          <w:sz w:val="20"/>
          <w:szCs w:val="20"/>
        </w:rPr>
        <w:t xml:space="preserve">irin i ADP-blokatora (klopidogrel, prasugrel i tikagrelor) se preporučuje kod pacijenata sa </w:t>
      </w:r>
      <w:proofErr w:type="gramStart"/>
      <w:r w:rsidRPr="00D2101A">
        <w:rPr>
          <w:rFonts w:ascii="Arial" w:hAnsi="Arial" w:cs="Arial"/>
          <w:sz w:val="20"/>
          <w:szCs w:val="20"/>
        </w:rPr>
        <w:t>STEMI  koji</w:t>
      </w:r>
      <w:proofErr w:type="gramEnd"/>
      <w:r w:rsidRPr="00D2101A">
        <w:rPr>
          <w:rFonts w:ascii="Arial" w:hAnsi="Arial" w:cs="Arial"/>
          <w:sz w:val="20"/>
          <w:szCs w:val="20"/>
        </w:rPr>
        <w:t xml:space="preserve"> se podvrgavaju PCI do 12 mjeseci, bez obzira koji stent je korišćen (BMS ili DES) i nakon fibrinolize do 12 mjeseci. </w:t>
      </w:r>
    </w:p>
    <w:p w:rsidR="00195120" w:rsidRPr="004C7919" w:rsidRDefault="009E6BEF" w:rsidP="009E6BEF">
      <w:pPr>
        <w:jc w:val="both"/>
        <w:rPr>
          <w:rFonts w:ascii="Arial" w:hAnsi="Arial" w:cs="Arial"/>
        </w:rPr>
      </w:pPr>
      <w:r w:rsidRPr="00D2101A">
        <w:rPr>
          <w:rFonts w:ascii="Arial" w:hAnsi="Arial" w:cs="Arial"/>
          <w:sz w:val="20"/>
          <w:szCs w:val="20"/>
        </w:rPr>
        <w:lastRenderedPageBreak/>
        <w:t>Kod pacijenata sa STEMI i sa atrijalnom fibrilacijom i sa potrebom za stalnom antikoagulacijom nakon primarne PCI (na osnovu CHAD</w:t>
      </w:r>
      <w:r w:rsidRPr="00D2101A">
        <w:rPr>
          <w:rFonts w:ascii="Arial" w:hAnsi="Arial" w:cs="Arial"/>
          <w:sz w:val="20"/>
          <w:szCs w:val="20"/>
          <w:vertAlign w:val="subscript"/>
        </w:rPr>
        <w:t>2</w:t>
      </w:r>
      <w:r w:rsidRPr="00D2101A">
        <w:rPr>
          <w:rFonts w:ascii="Arial" w:hAnsi="Arial" w:cs="Arial"/>
          <w:sz w:val="20"/>
          <w:szCs w:val="20"/>
        </w:rPr>
        <w:t>DS</w:t>
      </w:r>
      <w:r w:rsidRPr="00D2101A">
        <w:rPr>
          <w:rFonts w:ascii="Arial" w:hAnsi="Arial" w:cs="Arial"/>
          <w:sz w:val="20"/>
          <w:szCs w:val="20"/>
          <w:vertAlign w:val="subscript"/>
        </w:rPr>
        <w:t>2</w:t>
      </w:r>
      <w:r w:rsidRPr="00D2101A">
        <w:rPr>
          <w:rFonts w:ascii="Arial" w:hAnsi="Arial" w:cs="Arial"/>
          <w:sz w:val="20"/>
          <w:szCs w:val="20"/>
        </w:rPr>
        <w:t xml:space="preserve">-VASc skora ≥2) preporučuje se „trostruka terapija“ kombinacijom aspirina, i ADP receptor antagonista i orlne antikoagulacije, kako bi se smanjio teret tromboembolijskih komplikacija povezanih sa atrijalnom fibrilacijom i minimizirao rizik od tromboze stenta. Međutim, takođe je povezan </w:t>
      </w:r>
      <w:proofErr w:type="gramStart"/>
      <w:r w:rsidRPr="00D2101A">
        <w:rPr>
          <w:rFonts w:ascii="Arial" w:hAnsi="Arial" w:cs="Arial"/>
          <w:sz w:val="20"/>
          <w:szCs w:val="20"/>
        </w:rPr>
        <w:t>sa</w:t>
      </w:r>
      <w:proofErr w:type="gramEnd"/>
      <w:r w:rsidRPr="00D2101A">
        <w:rPr>
          <w:rFonts w:ascii="Arial" w:hAnsi="Arial" w:cs="Arial"/>
          <w:sz w:val="20"/>
          <w:szCs w:val="20"/>
        </w:rPr>
        <w:t xml:space="preserve"> povećanim rizikom od komplikacija krvarenja te bi se zato trebao koristi u najkraćem mogućem periodu. Gastrična zaštita, po mogućstvu </w:t>
      </w:r>
      <w:proofErr w:type="gramStart"/>
      <w:r w:rsidRPr="00D2101A">
        <w:rPr>
          <w:rFonts w:ascii="Arial" w:hAnsi="Arial" w:cs="Arial"/>
          <w:sz w:val="20"/>
          <w:szCs w:val="20"/>
        </w:rPr>
        <w:t>sa</w:t>
      </w:r>
      <w:proofErr w:type="gramEnd"/>
      <w:r w:rsidRPr="00D2101A">
        <w:rPr>
          <w:rFonts w:ascii="Arial" w:hAnsi="Arial" w:cs="Arial"/>
          <w:sz w:val="20"/>
          <w:szCs w:val="20"/>
        </w:rPr>
        <w:t xml:space="preserve"> inhibitorima protonske pumpe trebala bi se razmotriti za pacijente sa multiplim riziko faktorima za krvarenje.</w:t>
      </w:r>
    </w:p>
    <w:p w:rsidR="009E6BEF" w:rsidRPr="009E6BEF" w:rsidRDefault="009E6BEF" w:rsidP="009E6BEF">
      <w:pPr>
        <w:rPr>
          <w:rFonts w:ascii="Arial" w:hAnsi="Arial" w:cs="Arial"/>
          <w:b/>
          <w:sz w:val="24"/>
          <w:szCs w:val="24"/>
        </w:rPr>
      </w:pPr>
      <w:proofErr w:type="gramStart"/>
      <w:r w:rsidRPr="009E6BEF">
        <w:rPr>
          <w:rFonts w:ascii="Arial" w:hAnsi="Arial" w:cs="Arial"/>
          <w:b/>
          <w:sz w:val="24"/>
          <w:szCs w:val="24"/>
        </w:rPr>
        <w:t>5. Komplikacije nakon infarkta miokarda sa</w:t>
      </w:r>
      <w:proofErr w:type="gramEnd"/>
      <w:r w:rsidRPr="009E6BEF">
        <w:rPr>
          <w:rFonts w:ascii="Arial" w:hAnsi="Arial" w:cs="Arial"/>
          <w:b/>
          <w:sz w:val="24"/>
          <w:szCs w:val="24"/>
        </w:rPr>
        <w:t xml:space="preserve"> elevacijom ST-segmenta</w:t>
      </w:r>
    </w:p>
    <w:p w:rsidR="009E6BEF" w:rsidRPr="009E6BEF" w:rsidRDefault="009E6BEF" w:rsidP="009E6BEF">
      <w:pPr>
        <w:rPr>
          <w:rFonts w:ascii="Arial" w:hAnsi="Arial" w:cs="Arial"/>
          <w:b/>
          <w:sz w:val="20"/>
          <w:szCs w:val="20"/>
        </w:rPr>
      </w:pPr>
      <w:r w:rsidRPr="009E6BEF">
        <w:rPr>
          <w:rFonts w:ascii="Arial" w:hAnsi="Arial" w:cs="Arial"/>
          <w:b/>
          <w:sz w:val="20"/>
          <w:szCs w:val="20"/>
        </w:rPr>
        <w:t>5.1 Poremećaj hemodinamike</w:t>
      </w:r>
    </w:p>
    <w:p w:rsidR="009E6BEF" w:rsidRPr="00D2101A" w:rsidRDefault="009E6BEF" w:rsidP="009E6BEF">
      <w:pPr>
        <w:jc w:val="both"/>
        <w:rPr>
          <w:rFonts w:ascii="Arial" w:hAnsi="Arial" w:cs="Arial"/>
          <w:sz w:val="20"/>
          <w:szCs w:val="20"/>
        </w:rPr>
      </w:pPr>
      <w:proofErr w:type="gramStart"/>
      <w:r w:rsidRPr="00D2101A">
        <w:rPr>
          <w:rFonts w:ascii="Arial" w:hAnsi="Arial" w:cs="Arial"/>
          <w:sz w:val="20"/>
          <w:szCs w:val="20"/>
        </w:rPr>
        <w:t>Disfunkcija LV je pojedinačno najsnažniji prediktor pratećeg mortaliteta.</w:t>
      </w:r>
      <w:proofErr w:type="gramEnd"/>
      <w:r w:rsidRPr="00D2101A">
        <w:rPr>
          <w:rFonts w:ascii="Arial" w:hAnsi="Arial" w:cs="Arial"/>
          <w:sz w:val="20"/>
          <w:szCs w:val="20"/>
        </w:rPr>
        <w:t xml:space="preserve"> </w:t>
      </w:r>
      <w:proofErr w:type="gramStart"/>
      <w:r w:rsidRPr="00D2101A">
        <w:rPr>
          <w:rFonts w:ascii="Arial" w:hAnsi="Arial" w:cs="Arial"/>
          <w:sz w:val="20"/>
          <w:szCs w:val="20"/>
        </w:rPr>
        <w:t>Glavni dijagnostički alat je ehokardiografija i trebala bi se preferirati kod procjene funkcije LV i volumena, valvularne funkcije, širine oštećenja miokarda, i da bi se otkrile mehaničke komplikacije.</w:t>
      </w:r>
      <w:proofErr w:type="gramEnd"/>
      <w:r w:rsidRPr="00D2101A">
        <w:rPr>
          <w:rFonts w:ascii="Arial" w:hAnsi="Arial" w:cs="Arial"/>
          <w:sz w:val="20"/>
          <w:szCs w:val="20"/>
        </w:rPr>
        <w:t xml:space="preserve"> Hemodinamski kriteriji za za kardiogeni šok su kardijalni indeks </w:t>
      </w:r>
      <w:proofErr w:type="gramStart"/>
      <w:r w:rsidRPr="00D2101A">
        <w:rPr>
          <w:rFonts w:ascii="Arial" w:hAnsi="Arial" w:cs="Arial"/>
          <w:sz w:val="20"/>
          <w:szCs w:val="20"/>
        </w:rPr>
        <w:t>od</w:t>
      </w:r>
      <w:proofErr w:type="gramEnd"/>
      <w:r w:rsidRPr="00D2101A">
        <w:rPr>
          <w:rFonts w:ascii="Arial" w:hAnsi="Arial" w:cs="Arial"/>
          <w:sz w:val="20"/>
          <w:szCs w:val="20"/>
        </w:rPr>
        <w:t xml:space="preserve"> 2.2 L/min/m</w:t>
      </w:r>
      <w:r w:rsidRPr="00D2101A">
        <w:rPr>
          <w:rFonts w:ascii="Arial" w:hAnsi="Arial" w:cs="Arial"/>
          <w:sz w:val="20"/>
          <w:szCs w:val="20"/>
          <w:vertAlign w:val="superscript"/>
        </w:rPr>
        <w:t>2</w:t>
      </w:r>
      <w:r w:rsidRPr="00D2101A">
        <w:rPr>
          <w:rFonts w:ascii="Arial" w:hAnsi="Arial" w:cs="Arial"/>
          <w:sz w:val="20"/>
          <w:szCs w:val="20"/>
        </w:rPr>
        <w:t xml:space="preserve"> i povećan pritisak preko &gt;18mmHg. </w:t>
      </w:r>
      <w:proofErr w:type="gramStart"/>
      <w:r w:rsidRPr="00D2101A">
        <w:rPr>
          <w:rFonts w:ascii="Arial" w:hAnsi="Arial" w:cs="Arial"/>
          <w:sz w:val="20"/>
          <w:szCs w:val="20"/>
        </w:rPr>
        <w:t>Dodatno, diureza je obično &lt;20mL/h. Takođe se smatar da je šok prisutan ako su potrebni i.v. inotropi i IABP da bi se održao sistolni pritisak &gt;90mmHg.</w:t>
      </w:r>
      <w:proofErr w:type="gramEnd"/>
      <w:r w:rsidRPr="00D2101A">
        <w:rPr>
          <w:rFonts w:ascii="Arial" w:hAnsi="Arial" w:cs="Arial"/>
          <w:sz w:val="20"/>
          <w:szCs w:val="20"/>
        </w:rPr>
        <w:t xml:space="preserve"> Tretman kardiogenog šoka koji komplikuje akutni infarkt niokarda uključuje hemodinamsku stabilnost koja se postiže </w:t>
      </w:r>
      <w:proofErr w:type="gramStart"/>
      <w:r w:rsidRPr="00D2101A">
        <w:rPr>
          <w:rFonts w:ascii="Arial" w:hAnsi="Arial" w:cs="Arial"/>
          <w:sz w:val="20"/>
          <w:szCs w:val="20"/>
        </w:rPr>
        <w:t>sa</w:t>
      </w:r>
      <w:proofErr w:type="gramEnd"/>
      <w:r w:rsidRPr="00D2101A">
        <w:rPr>
          <w:rFonts w:ascii="Arial" w:hAnsi="Arial" w:cs="Arial"/>
          <w:sz w:val="20"/>
          <w:szCs w:val="20"/>
        </w:rPr>
        <w:t xml:space="preserve"> medikamenoznom terapijom ili mehaničkom cirkulatornom potporom i urgentnom revaskularizacijom sa PCI ili CABG. Tretman lijekvoma kardiogenog </w:t>
      </w:r>
      <w:proofErr w:type="gramStart"/>
      <w:r w:rsidRPr="00D2101A">
        <w:rPr>
          <w:rFonts w:ascii="Arial" w:hAnsi="Arial" w:cs="Arial"/>
          <w:sz w:val="20"/>
          <w:szCs w:val="20"/>
        </w:rPr>
        <w:t>šoka  koji</w:t>
      </w:r>
      <w:proofErr w:type="gramEnd"/>
      <w:r w:rsidRPr="00D2101A">
        <w:rPr>
          <w:rFonts w:ascii="Arial" w:hAnsi="Arial" w:cs="Arial"/>
          <w:sz w:val="20"/>
          <w:szCs w:val="20"/>
        </w:rPr>
        <w:t xml:space="preserve"> komplikuje STEMI uključuje atigregacione lijekvobe, fluide, vazokonstriktore i inotrope. IABP kontrapulsacija je najšire korišćena mehanička potpora u tretmanu kardiogenog šoka, </w:t>
      </w:r>
      <w:proofErr w:type="gramStart"/>
      <w:r w:rsidRPr="00D2101A">
        <w:rPr>
          <w:rFonts w:ascii="Arial" w:hAnsi="Arial" w:cs="Arial"/>
          <w:sz w:val="20"/>
          <w:szCs w:val="20"/>
        </w:rPr>
        <w:t>na</w:t>
      </w:r>
      <w:proofErr w:type="gramEnd"/>
      <w:r w:rsidRPr="00D2101A">
        <w:rPr>
          <w:rFonts w:ascii="Arial" w:hAnsi="Arial" w:cs="Arial"/>
          <w:sz w:val="20"/>
          <w:szCs w:val="20"/>
        </w:rPr>
        <w:t xml:space="preserve"> osnovu korisnog dejstva inflacije u dijastoli aorte i brzoj deflaciji pred sistolu čime se popravlja perfuzija u miokardu i periferiji te smanjuje afterload i korišćenje kiseonika od strane miokarda. </w:t>
      </w:r>
    </w:p>
    <w:tbl>
      <w:tblPr>
        <w:tblStyle w:val="TableGrid"/>
        <w:tblW w:w="5000" w:type="pct"/>
        <w:tblLook w:val="04A0"/>
      </w:tblPr>
      <w:tblGrid>
        <w:gridCol w:w="6768"/>
        <w:gridCol w:w="1404"/>
        <w:gridCol w:w="1404"/>
      </w:tblGrid>
      <w:tr w:rsidR="005A3FCF" w:rsidRPr="004C7919" w:rsidTr="00975421">
        <w:tc>
          <w:tcPr>
            <w:tcW w:w="5000" w:type="pct"/>
            <w:gridSpan w:val="3"/>
            <w:vAlign w:val="center"/>
          </w:tcPr>
          <w:p w:rsidR="005A3FCF" w:rsidRPr="004C7919" w:rsidRDefault="005A3FCF" w:rsidP="00366CA3">
            <w:pPr>
              <w:jc w:val="center"/>
              <w:rPr>
                <w:rFonts w:ascii="Arial" w:hAnsi="Arial" w:cs="Arial"/>
                <w:b/>
                <w:sz w:val="20"/>
                <w:szCs w:val="20"/>
              </w:rPr>
            </w:pPr>
            <w:r w:rsidRPr="004C7919">
              <w:rPr>
                <w:rFonts w:ascii="Arial" w:hAnsi="Arial" w:cs="Arial"/>
                <w:b/>
                <w:sz w:val="20"/>
                <w:szCs w:val="20"/>
              </w:rPr>
              <w:t>Tabela 23: Tretman srčane slabosti i disfunkcije lijevog ventrikula</w:t>
            </w:r>
          </w:p>
        </w:tc>
      </w:tr>
      <w:tr w:rsidR="005A3FCF" w:rsidRPr="004C7919" w:rsidTr="00975421">
        <w:tc>
          <w:tcPr>
            <w:tcW w:w="3534" w:type="pct"/>
            <w:vAlign w:val="center"/>
          </w:tcPr>
          <w:p w:rsidR="005A3FCF" w:rsidRPr="004C7919" w:rsidRDefault="005A3FCF" w:rsidP="00366CA3">
            <w:pPr>
              <w:rPr>
                <w:rFonts w:ascii="Arial" w:hAnsi="Arial" w:cs="Arial"/>
                <w:sz w:val="20"/>
                <w:szCs w:val="20"/>
              </w:rPr>
            </w:pPr>
            <w:r w:rsidRPr="004C7919">
              <w:rPr>
                <w:rFonts w:ascii="Arial" w:hAnsi="Arial" w:cs="Arial"/>
                <w:sz w:val="20"/>
                <w:szCs w:val="20"/>
              </w:rPr>
              <w:t>Preporuka</w:t>
            </w:r>
          </w:p>
        </w:tc>
        <w:tc>
          <w:tcPr>
            <w:tcW w:w="733" w:type="pct"/>
            <w:vAlign w:val="center"/>
          </w:tcPr>
          <w:p w:rsidR="005A3FCF" w:rsidRPr="004C7919" w:rsidRDefault="005A3FCF" w:rsidP="00366CA3">
            <w:pPr>
              <w:jc w:val="center"/>
              <w:rPr>
                <w:rFonts w:ascii="Arial" w:hAnsi="Arial" w:cs="Arial"/>
                <w:sz w:val="20"/>
                <w:szCs w:val="20"/>
              </w:rPr>
            </w:pPr>
            <w:r w:rsidRPr="004C7919">
              <w:rPr>
                <w:rFonts w:ascii="Arial" w:hAnsi="Arial" w:cs="Arial"/>
                <w:sz w:val="20"/>
                <w:szCs w:val="20"/>
              </w:rPr>
              <w:t>Klasa</w:t>
            </w:r>
            <w:r w:rsidRPr="004C7919">
              <w:rPr>
                <w:rFonts w:ascii="Arial" w:hAnsi="Arial" w:cs="Arial"/>
                <w:sz w:val="20"/>
                <w:szCs w:val="20"/>
                <w:vertAlign w:val="superscript"/>
              </w:rPr>
              <w:t>a</w:t>
            </w:r>
          </w:p>
        </w:tc>
        <w:tc>
          <w:tcPr>
            <w:tcW w:w="733" w:type="pct"/>
            <w:vAlign w:val="center"/>
          </w:tcPr>
          <w:p w:rsidR="005A3FCF" w:rsidRPr="004C7919" w:rsidRDefault="005A3FCF" w:rsidP="00366CA3">
            <w:pPr>
              <w:jc w:val="center"/>
              <w:rPr>
                <w:rFonts w:ascii="Arial" w:hAnsi="Arial" w:cs="Arial"/>
                <w:sz w:val="20"/>
                <w:szCs w:val="20"/>
              </w:rPr>
            </w:pPr>
            <w:r w:rsidRPr="004C7919">
              <w:rPr>
                <w:rFonts w:ascii="Arial" w:hAnsi="Arial" w:cs="Arial"/>
                <w:sz w:val="20"/>
                <w:szCs w:val="20"/>
              </w:rPr>
              <w:t>Nivo</w:t>
            </w:r>
            <w:r w:rsidRPr="004C7919">
              <w:rPr>
                <w:rFonts w:ascii="Arial" w:hAnsi="Arial" w:cs="Arial"/>
                <w:sz w:val="20"/>
                <w:szCs w:val="20"/>
                <w:vertAlign w:val="superscript"/>
              </w:rPr>
              <w:t>b</w:t>
            </w:r>
          </w:p>
        </w:tc>
      </w:tr>
      <w:tr w:rsidR="005A3FCF" w:rsidRPr="004C7919" w:rsidTr="00975421">
        <w:tc>
          <w:tcPr>
            <w:tcW w:w="5000" w:type="pct"/>
            <w:gridSpan w:val="3"/>
          </w:tcPr>
          <w:p w:rsidR="005A3FCF" w:rsidRPr="004C7919" w:rsidRDefault="005A3FCF">
            <w:pPr>
              <w:rPr>
                <w:rFonts w:ascii="Arial" w:hAnsi="Arial" w:cs="Arial"/>
                <w:sz w:val="20"/>
                <w:szCs w:val="20"/>
              </w:rPr>
            </w:pPr>
            <w:r w:rsidRPr="004C7919">
              <w:rPr>
                <w:rFonts w:ascii="Arial" w:hAnsi="Arial" w:cs="Arial"/>
                <w:sz w:val="20"/>
                <w:szCs w:val="20"/>
              </w:rPr>
              <w:t>Tretman blage srčane slabosti (Kilip klasa II)</w:t>
            </w:r>
          </w:p>
        </w:tc>
      </w:tr>
      <w:tr w:rsidR="005A3FCF" w:rsidRPr="004C7919" w:rsidTr="00975421">
        <w:tc>
          <w:tcPr>
            <w:tcW w:w="3534" w:type="pct"/>
          </w:tcPr>
          <w:p w:rsidR="005A3FCF" w:rsidRPr="004C7919" w:rsidRDefault="005A3FCF">
            <w:pPr>
              <w:rPr>
                <w:rFonts w:ascii="Arial" w:hAnsi="Arial" w:cs="Arial"/>
                <w:sz w:val="16"/>
                <w:szCs w:val="16"/>
              </w:rPr>
            </w:pPr>
            <w:r w:rsidRPr="004C7919">
              <w:rPr>
                <w:rFonts w:ascii="Arial" w:hAnsi="Arial" w:cs="Arial"/>
                <w:sz w:val="16"/>
                <w:szCs w:val="16"/>
              </w:rPr>
              <w:t>Kiseonik je indikovan da bi se održala saturacija &gt;95%.</w:t>
            </w:r>
          </w:p>
        </w:tc>
        <w:tc>
          <w:tcPr>
            <w:tcW w:w="733" w:type="pct"/>
            <w:vAlign w:val="center"/>
          </w:tcPr>
          <w:p w:rsidR="005A3FCF" w:rsidRPr="004C7919" w:rsidRDefault="005A3FCF" w:rsidP="00366CA3">
            <w:pPr>
              <w:jc w:val="center"/>
              <w:rPr>
                <w:rFonts w:ascii="Arial" w:hAnsi="Arial" w:cs="Arial"/>
                <w:sz w:val="20"/>
                <w:szCs w:val="20"/>
              </w:rPr>
            </w:pPr>
            <w:r w:rsidRPr="004C7919">
              <w:rPr>
                <w:rFonts w:ascii="Arial" w:hAnsi="Arial" w:cs="Arial"/>
                <w:sz w:val="20"/>
                <w:szCs w:val="20"/>
              </w:rPr>
              <w:t>I</w:t>
            </w:r>
          </w:p>
        </w:tc>
        <w:tc>
          <w:tcPr>
            <w:tcW w:w="733" w:type="pct"/>
            <w:vAlign w:val="center"/>
          </w:tcPr>
          <w:p w:rsidR="005A3FCF" w:rsidRPr="004C7919" w:rsidRDefault="005A3FCF" w:rsidP="00366CA3">
            <w:pPr>
              <w:jc w:val="center"/>
              <w:rPr>
                <w:rFonts w:ascii="Arial" w:hAnsi="Arial" w:cs="Arial"/>
                <w:sz w:val="20"/>
                <w:szCs w:val="20"/>
              </w:rPr>
            </w:pPr>
            <w:r w:rsidRPr="004C7919">
              <w:rPr>
                <w:rFonts w:ascii="Arial" w:hAnsi="Arial" w:cs="Arial"/>
                <w:sz w:val="20"/>
                <w:szCs w:val="20"/>
              </w:rPr>
              <w:t>C</w:t>
            </w:r>
          </w:p>
        </w:tc>
      </w:tr>
      <w:tr w:rsidR="005A3FCF" w:rsidRPr="004C7919" w:rsidTr="00975421">
        <w:tc>
          <w:tcPr>
            <w:tcW w:w="3534" w:type="pct"/>
          </w:tcPr>
          <w:p w:rsidR="005A3FCF" w:rsidRPr="004C7919" w:rsidRDefault="005A3FCF">
            <w:pPr>
              <w:rPr>
                <w:rFonts w:ascii="Arial" w:hAnsi="Arial" w:cs="Arial"/>
                <w:sz w:val="16"/>
                <w:szCs w:val="16"/>
              </w:rPr>
            </w:pPr>
            <w:r w:rsidRPr="004C7919">
              <w:rPr>
                <w:rFonts w:ascii="Arial" w:hAnsi="Arial" w:cs="Arial"/>
                <w:sz w:val="16"/>
                <w:szCs w:val="16"/>
              </w:rPr>
              <w:t xml:space="preserve">Diuretici petlje npr. </w:t>
            </w:r>
            <w:proofErr w:type="gramStart"/>
            <w:r w:rsidRPr="004C7919">
              <w:rPr>
                <w:rFonts w:ascii="Arial" w:hAnsi="Arial" w:cs="Arial"/>
                <w:sz w:val="16"/>
                <w:szCs w:val="16"/>
              </w:rPr>
              <w:t>furosemid</w:t>
            </w:r>
            <w:proofErr w:type="gramEnd"/>
            <w:r w:rsidRPr="004C7919">
              <w:rPr>
                <w:rFonts w:ascii="Arial" w:hAnsi="Arial" w:cs="Arial"/>
                <w:sz w:val="16"/>
                <w:szCs w:val="16"/>
              </w:rPr>
              <w:t xml:space="preserve">: 20-40 mg i.v., se preporučuju i trebali bi se ponavljati u intervalima od 1-4 h ako je neophodno. </w:t>
            </w:r>
          </w:p>
        </w:tc>
        <w:tc>
          <w:tcPr>
            <w:tcW w:w="733" w:type="pct"/>
            <w:vAlign w:val="center"/>
          </w:tcPr>
          <w:p w:rsidR="005A3FCF" w:rsidRPr="004C7919" w:rsidRDefault="005A3FCF" w:rsidP="00366CA3">
            <w:pPr>
              <w:jc w:val="center"/>
              <w:rPr>
                <w:rFonts w:ascii="Arial" w:hAnsi="Arial" w:cs="Arial"/>
                <w:sz w:val="20"/>
                <w:szCs w:val="20"/>
              </w:rPr>
            </w:pPr>
            <w:r w:rsidRPr="004C7919">
              <w:rPr>
                <w:rFonts w:ascii="Arial" w:hAnsi="Arial" w:cs="Arial"/>
                <w:sz w:val="20"/>
                <w:szCs w:val="20"/>
              </w:rPr>
              <w:t>I</w:t>
            </w:r>
          </w:p>
        </w:tc>
        <w:tc>
          <w:tcPr>
            <w:tcW w:w="733" w:type="pct"/>
            <w:vAlign w:val="center"/>
          </w:tcPr>
          <w:p w:rsidR="005A3FCF" w:rsidRPr="004C7919" w:rsidRDefault="005A3FCF" w:rsidP="00366CA3">
            <w:pPr>
              <w:jc w:val="center"/>
              <w:rPr>
                <w:rFonts w:ascii="Arial" w:hAnsi="Arial" w:cs="Arial"/>
                <w:sz w:val="20"/>
                <w:szCs w:val="20"/>
              </w:rPr>
            </w:pPr>
            <w:r w:rsidRPr="004C7919">
              <w:rPr>
                <w:rFonts w:ascii="Arial" w:hAnsi="Arial" w:cs="Arial"/>
                <w:sz w:val="20"/>
                <w:szCs w:val="20"/>
              </w:rPr>
              <w:t>C</w:t>
            </w:r>
          </w:p>
        </w:tc>
      </w:tr>
      <w:tr w:rsidR="005A3FCF" w:rsidRPr="004C7919" w:rsidTr="00975421">
        <w:tc>
          <w:tcPr>
            <w:tcW w:w="3534" w:type="pct"/>
          </w:tcPr>
          <w:p w:rsidR="005A3FCF" w:rsidRPr="004C7919" w:rsidRDefault="005A3FCF">
            <w:pPr>
              <w:rPr>
                <w:rFonts w:ascii="Arial" w:hAnsi="Arial" w:cs="Arial"/>
                <w:sz w:val="16"/>
                <w:szCs w:val="16"/>
              </w:rPr>
            </w:pPr>
            <w:r w:rsidRPr="004C7919">
              <w:rPr>
                <w:rFonts w:ascii="Arial" w:hAnsi="Arial" w:cs="Arial"/>
                <w:sz w:val="16"/>
                <w:szCs w:val="16"/>
              </w:rPr>
              <w:t>I.V. nitrati ili sodijum nitropursid bi se trebali razmotriti kod pacijenata sa povišenim sistolnim krvnim pritiskom.</w:t>
            </w:r>
          </w:p>
        </w:tc>
        <w:tc>
          <w:tcPr>
            <w:tcW w:w="733" w:type="pct"/>
            <w:vAlign w:val="center"/>
          </w:tcPr>
          <w:p w:rsidR="005A3FCF" w:rsidRPr="004C7919" w:rsidRDefault="005A3FCF" w:rsidP="00366CA3">
            <w:pPr>
              <w:jc w:val="center"/>
              <w:rPr>
                <w:rFonts w:ascii="Arial" w:hAnsi="Arial" w:cs="Arial"/>
                <w:sz w:val="20"/>
                <w:szCs w:val="20"/>
              </w:rPr>
            </w:pPr>
            <w:r w:rsidRPr="004C7919">
              <w:rPr>
                <w:rFonts w:ascii="Arial" w:hAnsi="Arial" w:cs="Arial"/>
                <w:sz w:val="20"/>
                <w:szCs w:val="20"/>
              </w:rPr>
              <w:t>IIa</w:t>
            </w:r>
          </w:p>
        </w:tc>
        <w:tc>
          <w:tcPr>
            <w:tcW w:w="733" w:type="pct"/>
            <w:vAlign w:val="center"/>
          </w:tcPr>
          <w:p w:rsidR="005A3FCF" w:rsidRPr="004C7919" w:rsidRDefault="005A3FCF" w:rsidP="00366CA3">
            <w:pPr>
              <w:jc w:val="center"/>
              <w:rPr>
                <w:rFonts w:ascii="Arial" w:hAnsi="Arial" w:cs="Arial"/>
                <w:sz w:val="20"/>
                <w:szCs w:val="20"/>
              </w:rPr>
            </w:pPr>
            <w:r w:rsidRPr="004C7919">
              <w:rPr>
                <w:rFonts w:ascii="Arial" w:hAnsi="Arial" w:cs="Arial"/>
                <w:sz w:val="20"/>
                <w:szCs w:val="20"/>
              </w:rPr>
              <w:t>C</w:t>
            </w:r>
          </w:p>
        </w:tc>
      </w:tr>
      <w:tr w:rsidR="005A3FCF" w:rsidRPr="004C7919" w:rsidTr="00975421">
        <w:tc>
          <w:tcPr>
            <w:tcW w:w="3534" w:type="pct"/>
          </w:tcPr>
          <w:p w:rsidR="005A3FCF" w:rsidRPr="004C7919" w:rsidRDefault="005A3FCF">
            <w:pPr>
              <w:rPr>
                <w:rFonts w:ascii="Arial" w:hAnsi="Arial" w:cs="Arial"/>
                <w:sz w:val="16"/>
                <w:szCs w:val="16"/>
              </w:rPr>
            </w:pPr>
            <w:r w:rsidRPr="004C7919">
              <w:rPr>
                <w:rFonts w:ascii="Arial" w:hAnsi="Arial" w:cs="Arial"/>
                <w:sz w:val="16"/>
                <w:szCs w:val="16"/>
              </w:rPr>
              <w:t xml:space="preserve">ACE-inhibitor je indikovan kod svih pacijenata sa znacima i simptomima srčane slabosti i/ili dokazom o disfunkciji LV u odsustvu hipotenzije, hipovolemije i insuficijencije bubrega. </w:t>
            </w:r>
          </w:p>
        </w:tc>
        <w:tc>
          <w:tcPr>
            <w:tcW w:w="733" w:type="pct"/>
            <w:vAlign w:val="center"/>
          </w:tcPr>
          <w:p w:rsidR="005A3FCF" w:rsidRPr="004C7919" w:rsidRDefault="005A3FCF" w:rsidP="00366CA3">
            <w:pPr>
              <w:jc w:val="center"/>
              <w:rPr>
                <w:rFonts w:ascii="Arial" w:hAnsi="Arial" w:cs="Arial"/>
                <w:sz w:val="20"/>
                <w:szCs w:val="20"/>
              </w:rPr>
            </w:pPr>
            <w:r w:rsidRPr="004C7919">
              <w:rPr>
                <w:rFonts w:ascii="Arial" w:hAnsi="Arial" w:cs="Arial"/>
                <w:sz w:val="20"/>
                <w:szCs w:val="20"/>
              </w:rPr>
              <w:t>I</w:t>
            </w:r>
          </w:p>
        </w:tc>
        <w:tc>
          <w:tcPr>
            <w:tcW w:w="733" w:type="pct"/>
            <w:vAlign w:val="center"/>
          </w:tcPr>
          <w:p w:rsidR="005A3FCF" w:rsidRPr="004C7919" w:rsidRDefault="005A3FCF" w:rsidP="00366CA3">
            <w:pPr>
              <w:jc w:val="center"/>
              <w:rPr>
                <w:rFonts w:ascii="Arial" w:hAnsi="Arial" w:cs="Arial"/>
                <w:sz w:val="20"/>
                <w:szCs w:val="20"/>
              </w:rPr>
            </w:pPr>
            <w:r w:rsidRPr="004C7919">
              <w:rPr>
                <w:rFonts w:ascii="Arial" w:hAnsi="Arial" w:cs="Arial"/>
                <w:sz w:val="20"/>
                <w:szCs w:val="20"/>
              </w:rPr>
              <w:t>A</w:t>
            </w:r>
          </w:p>
        </w:tc>
      </w:tr>
      <w:tr w:rsidR="005A3FCF" w:rsidRPr="004C7919" w:rsidTr="00975421">
        <w:tc>
          <w:tcPr>
            <w:tcW w:w="3534" w:type="pct"/>
          </w:tcPr>
          <w:p w:rsidR="005A3FCF" w:rsidRPr="004C7919" w:rsidRDefault="005A3FCF">
            <w:pPr>
              <w:rPr>
                <w:rFonts w:ascii="Arial" w:hAnsi="Arial" w:cs="Arial"/>
                <w:sz w:val="16"/>
                <w:szCs w:val="16"/>
              </w:rPr>
            </w:pPr>
            <w:r w:rsidRPr="004C7919">
              <w:rPr>
                <w:rFonts w:ascii="Arial" w:hAnsi="Arial" w:cs="Arial"/>
                <w:sz w:val="16"/>
                <w:szCs w:val="16"/>
              </w:rPr>
              <w:t xml:space="preserve">ARB (valsartan) je alternative ACE-inhibitorima posebno ako se ACE-inhibitori ne tolerišu. </w:t>
            </w:r>
          </w:p>
        </w:tc>
        <w:tc>
          <w:tcPr>
            <w:tcW w:w="733" w:type="pct"/>
            <w:vAlign w:val="center"/>
          </w:tcPr>
          <w:p w:rsidR="005A3FCF" w:rsidRPr="004C7919" w:rsidRDefault="005A3FCF" w:rsidP="00366CA3">
            <w:pPr>
              <w:jc w:val="center"/>
              <w:rPr>
                <w:rFonts w:ascii="Arial" w:hAnsi="Arial" w:cs="Arial"/>
                <w:sz w:val="20"/>
                <w:szCs w:val="20"/>
              </w:rPr>
            </w:pPr>
            <w:r w:rsidRPr="004C7919">
              <w:rPr>
                <w:rFonts w:ascii="Arial" w:hAnsi="Arial" w:cs="Arial"/>
                <w:sz w:val="20"/>
                <w:szCs w:val="20"/>
              </w:rPr>
              <w:t>I</w:t>
            </w:r>
          </w:p>
        </w:tc>
        <w:tc>
          <w:tcPr>
            <w:tcW w:w="733" w:type="pct"/>
            <w:vAlign w:val="center"/>
          </w:tcPr>
          <w:p w:rsidR="005A3FCF" w:rsidRPr="004C7919" w:rsidRDefault="005A3FCF" w:rsidP="00366CA3">
            <w:pPr>
              <w:jc w:val="center"/>
              <w:rPr>
                <w:rFonts w:ascii="Arial" w:hAnsi="Arial" w:cs="Arial"/>
                <w:sz w:val="20"/>
                <w:szCs w:val="20"/>
              </w:rPr>
            </w:pPr>
            <w:r w:rsidRPr="004C7919">
              <w:rPr>
                <w:rFonts w:ascii="Arial" w:hAnsi="Arial" w:cs="Arial"/>
                <w:sz w:val="20"/>
                <w:szCs w:val="20"/>
              </w:rPr>
              <w:t>B</w:t>
            </w:r>
          </w:p>
        </w:tc>
      </w:tr>
      <w:tr w:rsidR="005A3FCF" w:rsidRPr="004C7919" w:rsidTr="00975421">
        <w:tc>
          <w:tcPr>
            <w:tcW w:w="3534" w:type="pct"/>
          </w:tcPr>
          <w:p w:rsidR="005A3FCF" w:rsidRPr="004C7919" w:rsidRDefault="005A3FCF">
            <w:pPr>
              <w:rPr>
                <w:rFonts w:ascii="Arial" w:hAnsi="Arial" w:cs="Arial"/>
                <w:sz w:val="16"/>
                <w:szCs w:val="16"/>
              </w:rPr>
            </w:pPr>
            <w:r w:rsidRPr="004C7919">
              <w:rPr>
                <w:rFonts w:ascii="Arial" w:hAnsi="Arial" w:cs="Arial"/>
                <w:sz w:val="16"/>
                <w:szCs w:val="16"/>
              </w:rPr>
              <w:t xml:space="preserve">Antagonist aldostrona (eplerone) se preporučuje kod svih pacijenata sa znacima i simptomima srčane slabosti </w:t>
            </w:r>
            <w:r w:rsidR="00DB1F1A" w:rsidRPr="004C7919">
              <w:rPr>
                <w:rFonts w:ascii="Arial" w:hAnsi="Arial" w:cs="Arial"/>
                <w:sz w:val="16"/>
                <w:szCs w:val="16"/>
              </w:rPr>
              <w:t>i/ili dokazom disfunkcije LV ako nema bubrežne insuficijencije ili hiperkalemije.</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I</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B</w:t>
            </w:r>
          </w:p>
        </w:tc>
      </w:tr>
      <w:tr w:rsidR="005A3FCF" w:rsidRPr="004C7919" w:rsidTr="00975421">
        <w:tc>
          <w:tcPr>
            <w:tcW w:w="3534" w:type="pct"/>
          </w:tcPr>
          <w:p w:rsidR="005A3FCF" w:rsidRPr="004C7919" w:rsidRDefault="00DB1F1A">
            <w:pPr>
              <w:rPr>
                <w:rFonts w:ascii="Arial" w:hAnsi="Arial" w:cs="Arial"/>
                <w:sz w:val="16"/>
                <w:szCs w:val="16"/>
              </w:rPr>
            </w:pPr>
            <w:r w:rsidRPr="004C7919">
              <w:rPr>
                <w:rFonts w:ascii="Arial" w:hAnsi="Arial" w:cs="Arial"/>
                <w:sz w:val="16"/>
                <w:szCs w:val="16"/>
              </w:rPr>
              <w:t xml:space="preserve">Hidralzin i isosorbid dinitrat trebali bi se razmotriti ako je pacijent intolerantan in </w:t>
            </w:r>
            <w:proofErr w:type="gramStart"/>
            <w:r w:rsidRPr="004C7919">
              <w:rPr>
                <w:rFonts w:ascii="Arial" w:hAnsi="Arial" w:cs="Arial"/>
                <w:sz w:val="16"/>
                <w:szCs w:val="16"/>
              </w:rPr>
              <w:t>a</w:t>
            </w:r>
            <w:proofErr w:type="gramEnd"/>
            <w:r w:rsidRPr="004C7919">
              <w:rPr>
                <w:rFonts w:ascii="Arial" w:hAnsi="Arial" w:cs="Arial"/>
                <w:sz w:val="16"/>
                <w:szCs w:val="16"/>
              </w:rPr>
              <w:t xml:space="preserve"> ACE-inhibitore i ARBs.</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IIa</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C</w:t>
            </w:r>
          </w:p>
        </w:tc>
      </w:tr>
      <w:tr w:rsidR="00DB1F1A" w:rsidRPr="004C7919" w:rsidTr="00975421">
        <w:tc>
          <w:tcPr>
            <w:tcW w:w="5000" w:type="pct"/>
            <w:gridSpan w:val="3"/>
          </w:tcPr>
          <w:p w:rsidR="00DB1F1A" w:rsidRPr="004C7919" w:rsidRDefault="00DB1F1A">
            <w:pPr>
              <w:rPr>
                <w:rFonts w:ascii="Arial" w:hAnsi="Arial" w:cs="Arial"/>
                <w:sz w:val="20"/>
                <w:szCs w:val="20"/>
              </w:rPr>
            </w:pPr>
            <w:r w:rsidRPr="004C7919">
              <w:rPr>
                <w:rFonts w:ascii="Arial" w:hAnsi="Arial" w:cs="Arial"/>
                <w:sz w:val="20"/>
                <w:szCs w:val="20"/>
              </w:rPr>
              <w:t>Tretman umjerene srčane slabosti (Kilip klasa III)</w:t>
            </w:r>
          </w:p>
        </w:tc>
      </w:tr>
      <w:tr w:rsidR="005A3FCF" w:rsidRPr="004C7919" w:rsidTr="00975421">
        <w:tc>
          <w:tcPr>
            <w:tcW w:w="3534" w:type="pct"/>
          </w:tcPr>
          <w:p w:rsidR="005A3FCF" w:rsidRPr="004C7919" w:rsidRDefault="00DB1F1A">
            <w:pPr>
              <w:rPr>
                <w:rFonts w:ascii="Arial" w:hAnsi="Arial" w:cs="Arial"/>
                <w:sz w:val="16"/>
                <w:szCs w:val="16"/>
              </w:rPr>
            </w:pPr>
            <w:r w:rsidRPr="004C7919">
              <w:rPr>
                <w:rFonts w:ascii="Arial" w:hAnsi="Arial" w:cs="Arial"/>
                <w:sz w:val="16"/>
                <w:szCs w:val="16"/>
              </w:rPr>
              <w:t>Kisonik je indikovan.</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I</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C</w:t>
            </w:r>
          </w:p>
        </w:tc>
      </w:tr>
      <w:tr w:rsidR="005A3FCF" w:rsidRPr="004C7919" w:rsidTr="00975421">
        <w:tc>
          <w:tcPr>
            <w:tcW w:w="3534" w:type="pct"/>
          </w:tcPr>
          <w:p w:rsidR="005A3FCF" w:rsidRPr="004C7919" w:rsidRDefault="00DB1F1A">
            <w:pPr>
              <w:rPr>
                <w:rFonts w:ascii="Arial" w:hAnsi="Arial" w:cs="Arial"/>
                <w:sz w:val="16"/>
                <w:szCs w:val="16"/>
              </w:rPr>
            </w:pPr>
            <w:r w:rsidRPr="004C7919">
              <w:rPr>
                <w:rFonts w:ascii="Arial" w:hAnsi="Arial" w:cs="Arial"/>
                <w:sz w:val="16"/>
                <w:szCs w:val="16"/>
              </w:rPr>
              <w:t>Asistirano disanje se treba primjeniti prema gasnoj analizi krvi.</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I</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C</w:t>
            </w:r>
          </w:p>
        </w:tc>
      </w:tr>
      <w:tr w:rsidR="005A3FCF" w:rsidRPr="004C7919" w:rsidTr="00975421">
        <w:tc>
          <w:tcPr>
            <w:tcW w:w="3534" w:type="pct"/>
          </w:tcPr>
          <w:p w:rsidR="005A3FCF" w:rsidRPr="004C7919" w:rsidRDefault="00DB1F1A">
            <w:pPr>
              <w:rPr>
                <w:rFonts w:ascii="Arial" w:hAnsi="Arial" w:cs="Arial"/>
                <w:sz w:val="16"/>
                <w:szCs w:val="16"/>
              </w:rPr>
            </w:pPr>
            <w:r w:rsidRPr="004C7919">
              <w:rPr>
                <w:rFonts w:ascii="Arial" w:hAnsi="Arial" w:cs="Arial"/>
                <w:sz w:val="16"/>
                <w:szCs w:val="16"/>
              </w:rPr>
              <w:t>Diuretici petlje npr. furosemid: 20-40 mg i.v., se preporučuju i trebali bi se ponavljati na 1-4 h ako je neophodno</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I</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C</w:t>
            </w:r>
          </w:p>
        </w:tc>
      </w:tr>
      <w:tr w:rsidR="005A3FCF" w:rsidRPr="004C7919" w:rsidTr="00975421">
        <w:tc>
          <w:tcPr>
            <w:tcW w:w="3534" w:type="pct"/>
          </w:tcPr>
          <w:p w:rsidR="005A3FCF" w:rsidRPr="004C7919" w:rsidRDefault="00DB1F1A" w:rsidP="00DB1F1A">
            <w:pPr>
              <w:rPr>
                <w:rFonts w:ascii="Arial" w:hAnsi="Arial" w:cs="Arial"/>
                <w:sz w:val="16"/>
                <w:szCs w:val="16"/>
              </w:rPr>
            </w:pPr>
            <w:r w:rsidRPr="004C7919">
              <w:rPr>
                <w:rFonts w:ascii="Arial" w:hAnsi="Arial" w:cs="Arial"/>
                <w:sz w:val="16"/>
                <w:szCs w:val="16"/>
              </w:rPr>
              <w:t>Morfin se preporučuje. Respiracija se treba provjeravati. Mučnina je česta i antiemetic može biti potreban. Preporučuje se češća a manja doza.</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I</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C</w:t>
            </w:r>
          </w:p>
        </w:tc>
      </w:tr>
      <w:tr w:rsidR="005A3FCF" w:rsidRPr="004C7919" w:rsidTr="00975421">
        <w:tc>
          <w:tcPr>
            <w:tcW w:w="3534" w:type="pct"/>
          </w:tcPr>
          <w:p w:rsidR="005A3FCF" w:rsidRPr="004C7919" w:rsidRDefault="00DB1F1A">
            <w:pPr>
              <w:rPr>
                <w:rFonts w:ascii="Arial" w:hAnsi="Arial" w:cs="Arial"/>
                <w:sz w:val="16"/>
                <w:szCs w:val="16"/>
              </w:rPr>
            </w:pPr>
            <w:r w:rsidRPr="004C7919">
              <w:rPr>
                <w:rFonts w:ascii="Arial" w:hAnsi="Arial" w:cs="Arial"/>
                <w:sz w:val="16"/>
                <w:szCs w:val="16"/>
              </w:rPr>
              <w:t>Nitrati se preporučuju ako nema hipotenzije.</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I</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C</w:t>
            </w:r>
          </w:p>
        </w:tc>
      </w:tr>
      <w:tr w:rsidR="005A3FCF" w:rsidRPr="004C7919" w:rsidTr="00975421">
        <w:tc>
          <w:tcPr>
            <w:tcW w:w="3534" w:type="pct"/>
          </w:tcPr>
          <w:p w:rsidR="005A3FCF" w:rsidRPr="004C7919" w:rsidRDefault="00DB1F1A">
            <w:pPr>
              <w:rPr>
                <w:rFonts w:ascii="Arial" w:hAnsi="Arial" w:cs="Arial"/>
                <w:sz w:val="16"/>
                <w:szCs w:val="16"/>
              </w:rPr>
            </w:pPr>
            <w:r w:rsidRPr="004C7919">
              <w:rPr>
                <w:rFonts w:ascii="Arial" w:hAnsi="Arial" w:cs="Arial"/>
                <w:sz w:val="16"/>
                <w:szCs w:val="16"/>
              </w:rPr>
              <w:t>Inotropni lijek:</w:t>
            </w:r>
          </w:p>
          <w:p w:rsidR="00DB1F1A" w:rsidRPr="004C7919" w:rsidRDefault="00DB1F1A" w:rsidP="00DB1F1A">
            <w:pPr>
              <w:pStyle w:val="ListParagraph"/>
              <w:numPr>
                <w:ilvl w:val="0"/>
                <w:numId w:val="7"/>
              </w:numPr>
              <w:rPr>
                <w:rFonts w:ascii="Arial" w:hAnsi="Arial" w:cs="Arial"/>
                <w:sz w:val="16"/>
                <w:szCs w:val="16"/>
              </w:rPr>
            </w:pPr>
            <w:r w:rsidRPr="004C7919">
              <w:rPr>
                <w:rFonts w:ascii="Arial" w:hAnsi="Arial" w:cs="Arial"/>
                <w:sz w:val="16"/>
                <w:szCs w:val="16"/>
              </w:rPr>
              <w:t>Dopamin</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IIa</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C</w:t>
            </w:r>
          </w:p>
        </w:tc>
      </w:tr>
      <w:tr w:rsidR="005A3FCF" w:rsidRPr="004C7919" w:rsidTr="00975421">
        <w:tc>
          <w:tcPr>
            <w:tcW w:w="3534" w:type="pct"/>
          </w:tcPr>
          <w:p w:rsidR="005A3FCF" w:rsidRPr="004C7919" w:rsidRDefault="00DB1F1A" w:rsidP="00DB1F1A">
            <w:pPr>
              <w:pStyle w:val="ListParagraph"/>
              <w:numPr>
                <w:ilvl w:val="0"/>
                <w:numId w:val="7"/>
              </w:numPr>
              <w:rPr>
                <w:rFonts w:ascii="Arial" w:hAnsi="Arial" w:cs="Arial"/>
                <w:sz w:val="16"/>
                <w:szCs w:val="16"/>
              </w:rPr>
            </w:pPr>
            <w:r w:rsidRPr="004C7919">
              <w:rPr>
                <w:rFonts w:ascii="Arial" w:hAnsi="Arial" w:cs="Arial"/>
                <w:sz w:val="16"/>
                <w:szCs w:val="16"/>
              </w:rPr>
              <w:t>Dobutamin (inotrop)</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IIa</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C</w:t>
            </w:r>
          </w:p>
        </w:tc>
      </w:tr>
      <w:tr w:rsidR="005A3FCF" w:rsidRPr="004C7919" w:rsidTr="00975421">
        <w:tc>
          <w:tcPr>
            <w:tcW w:w="3534" w:type="pct"/>
          </w:tcPr>
          <w:p w:rsidR="005A3FCF" w:rsidRPr="004C7919" w:rsidRDefault="00DB1F1A" w:rsidP="00DB1F1A">
            <w:pPr>
              <w:pStyle w:val="ListParagraph"/>
              <w:numPr>
                <w:ilvl w:val="0"/>
                <w:numId w:val="7"/>
              </w:numPr>
              <w:rPr>
                <w:rFonts w:ascii="Arial" w:hAnsi="Arial" w:cs="Arial"/>
                <w:sz w:val="16"/>
                <w:szCs w:val="16"/>
              </w:rPr>
            </w:pPr>
            <w:r w:rsidRPr="004C7919">
              <w:rPr>
                <w:rFonts w:ascii="Arial" w:hAnsi="Arial" w:cs="Arial"/>
                <w:sz w:val="16"/>
                <w:szCs w:val="16"/>
              </w:rPr>
              <w:t>Levosimedan (inotrop(vasodilatator)</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IIb</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C</w:t>
            </w:r>
          </w:p>
        </w:tc>
      </w:tr>
      <w:tr w:rsidR="005A3FCF" w:rsidRPr="004C7919" w:rsidTr="00975421">
        <w:tc>
          <w:tcPr>
            <w:tcW w:w="3534" w:type="pct"/>
          </w:tcPr>
          <w:p w:rsidR="005A3FCF" w:rsidRPr="004C7919" w:rsidRDefault="00DB1F1A">
            <w:pPr>
              <w:rPr>
                <w:rFonts w:ascii="Arial" w:hAnsi="Arial" w:cs="Arial"/>
                <w:sz w:val="16"/>
                <w:szCs w:val="16"/>
              </w:rPr>
            </w:pPr>
            <w:r w:rsidRPr="004C7919">
              <w:rPr>
                <w:rFonts w:ascii="Arial" w:hAnsi="Arial" w:cs="Arial"/>
                <w:sz w:val="16"/>
                <w:szCs w:val="16"/>
              </w:rPr>
              <w:t>Antagonist aldosterona kao što je soirinolakton ili eplerone moraju se koristiti ako je ejekciona frakcija ≤40%.</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I</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B</w:t>
            </w:r>
          </w:p>
        </w:tc>
      </w:tr>
      <w:tr w:rsidR="005A3FCF" w:rsidRPr="004C7919" w:rsidTr="00975421">
        <w:tc>
          <w:tcPr>
            <w:tcW w:w="3534" w:type="pct"/>
          </w:tcPr>
          <w:p w:rsidR="005A3FCF" w:rsidRPr="004C7919" w:rsidRDefault="00DB1F1A">
            <w:pPr>
              <w:rPr>
                <w:rFonts w:ascii="Arial" w:hAnsi="Arial" w:cs="Arial"/>
                <w:sz w:val="16"/>
                <w:szCs w:val="16"/>
              </w:rPr>
            </w:pPr>
            <w:r w:rsidRPr="004C7919">
              <w:rPr>
                <w:rFonts w:ascii="Arial" w:hAnsi="Arial" w:cs="Arial"/>
                <w:sz w:val="16"/>
                <w:szCs w:val="16"/>
              </w:rPr>
              <w:t xml:space="preserve">Ultrafiltracija bi se trebala razmotriti. </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IIa</w:t>
            </w:r>
          </w:p>
        </w:tc>
        <w:tc>
          <w:tcPr>
            <w:tcW w:w="733" w:type="pct"/>
            <w:vAlign w:val="center"/>
          </w:tcPr>
          <w:p w:rsidR="005A3FCF" w:rsidRPr="004C7919" w:rsidRDefault="00DB1F1A" w:rsidP="00366CA3">
            <w:pPr>
              <w:jc w:val="center"/>
              <w:rPr>
                <w:rFonts w:ascii="Arial" w:hAnsi="Arial" w:cs="Arial"/>
                <w:sz w:val="20"/>
                <w:szCs w:val="20"/>
              </w:rPr>
            </w:pPr>
            <w:r w:rsidRPr="004C7919">
              <w:rPr>
                <w:rFonts w:ascii="Arial" w:hAnsi="Arial" w:cs="Arial"/>
                <w:sz w:val="20"/>
                <w:szCs w:val="20"/>
              </w:rPr>
              <w:t>B</w:t>
            </w:r>
          </w:p>
        </w:tc>
      </w:tr>
      <w:tr w:rsidR="005A3FCF" w:rsidRPr="004C7919" w:rsidTr="00975421">
        <w:tc>
          <w:tcPr>
            <w:tcW w:w="3534" w:type="pct"/>
          </w:tcPr>
          <w:p w:rsidR="005A3FCF" w:rsidRPr="004C7919" w:rsidRDefault="00320783">
            <w:pPr>
              <w:rPr>
                <w:rFonts w:ascii="Arial" w:hAnsi="Arial" w:cs="Arial"/>
                <w:sz w:val="16"/>
                <w:szCs w:val="16"/>
              </w:rPr>
            </w:pPr>
            <w:r w:rsidRPr="004C7919">
              <w:rPr>
                <w:rFonts w:ascii="Arial" w:hAnsi="Arial" w:cs="Arial"/>
                <w:sz w:val="16"/>
                <w:szCs w:val="16"/>
              </w:rPr>
              <w:lastRenderedPageBreak/>
              <w:t xml:space="preserve">Rana revaskularizacija se mora razmotriti ako pacijent nije bio ranije revaskularizovan. </w:t>
            </w:r>
          </w:p>
        </w:tc>
        <w:tc>
          <w:tcPr>
            <w:tcW w:w="733" w:type="pct"/>
            <w:vAlign w:val="center"/>
          </w:tcPr>
          <w:p w:rsidR="005A3FCF" w:rsidRPr="004C7919" w:rsidRDefault="00320783" w:rsidP="00366CA3">
            <w:pPr>
              <w:jc w:val="center"/>
              <w:rPr>
                <w:rFonts w:ascii="Arial" w:hAnsi="Arial" w:cs="Arial"/>
                <w:sz w:val="20"/>
                <w:szCs w:val="20"/>
              </w:rPr>
            </w:pPr>
            <w:r w:rsidRPr="004C7919">
              <w:rPr>
                <w:rFonts w:ascii="Arial" w:hAnsi="Arial" w:cs="Arial"/>
                <w:sz w:val="20"/>
                <w:szCs w:val="20"/>
              </w:rPr>
              <w:t>I</w:t>
            </w:r>
          </w:p>
        </w:tc>
        <w:tc>
          <w:tcPr>
            <w:tcW w:w="733" w:type="pct"/>
            <w:vAlign w:val="center"/>
          </w:tcPr>
          <w:p w:rsidR="005A3FCF" w:rsidRPr="004C7919" w:rsidRDefault="00320783" w:rsidP="00366CA3">
            <w:pPr>
              <w:jc w:val="center"/>
              <w:rPr>
                <w:rFonts w:ascii="Arial" w:hAnsi="Arial" w:cs="Arial"/>
                <w:sz w:val="20"/>
                <w:szCs w:val="20"/>
              </w:rPr>
            </w:pPr>
            <w:r w:rsidRPr="004C7919">
              <w:rPr>
                <w:rFonts w:ascii="Arial" w:hAnsi="Arial" w:cs="Arial"/>
                <w:sz w:val="20"/>
                <w:szCs w:val="20"/>
              </w:rPr>
              <w:t>C</w:t>
            </w:r>
          </w:p>
        </w:tc>
      </w:tr>
      <w:tr w:rsidR="00320783" w:rsidRPr="004C7919" w:rsidTr="00975421">
        <w:tc>
          <w:tcPr>
            <w:tcW w:w="5000" w:type="pct"/>
            <w:gridSpan w:val="3"/>
          </w:tcPr>
          <w:p w:rsidR="00320783" w:rsidRPr="004C7919" w:rsidRDefault="00320783">
            <w:pPr>
              <w:rPr>
                <w:rFonts w:ascii="Arial" w:hAnsi="Arial" w:cs="Arial"/>
                <w:sz w:val="20"/>
                <w:szCs w:val="20"/>
              </w:rPr>
            </w:pPr>
            <w:r w:rsidRPr="004C7919">
              <w:rPr>
                <w:rFonts w:ascii="Arial" w:hAnsi="Arial" w:cs="Arial"/>
                <w:sz w:val="20"/>
                <w:szCs w:val="20"/>
              </w:rPr>
              <w:t>Tretman kardiogenog šoka (Kilip klasa IV)</w:t>
            </w:r>
          </w:p>
        </w:tc>
      </w:tr>
      <w:tr w:rsidR="005A3FCF" w:rsidRPr="004C7919" w:rsidTr="00975421">
        <w:tc>
          <w:tcPr>
            <w:tcW w:w="3534" w:type="pct"/>
          </w:tcPr>
          <w:p w:rsidR="005A3FCF" w:rsidRPr="004C7919" w:rsidRDefault="00320783">
            <w:pPr>
              <w:rPr>
                <w:rFonts w:ascii="Arial" w:hAnsi="Arial" w:cs="Arial"/>
                <w:sz w:val="16"/>
                <w:szCs w:val="16"/>
              </w:rPr>
            </w:pPr>
            <w:r w:rsidRPr="004C7919">
              <w:rPr>
                <w:rFonts w:ascii="Arial" w:hAnsi="Arial" w:cs="Arial"/>
                <w:sz w:val="16"/>
                <w:szCs w:val="16"/>
              </w:rPr>
              <w:t xml:space="preserve">Kiseonik/mehanička potpora respiracije je indikovana prema anlizi gasova u krvi. </w:t>
            </w:r>
          </w:p>
        </w:tc>
        <w:tc>
          <w:tcPr>
            <w:tcW w:w="733" w:type="pct"/>
            <w:vAlign w:val="center"/>
          </w:tcPr>
          <w:p w:rsidR="005A3FCF" w:rsidRPr="004C7919" w:rsidRDefault="00320783" w:rsidP="00366CA3">
            <w:pPr>
              <w:jc w:val="center"/>
              <w:rPr>
                <w:rFonts w:ascii="Arial" w:hAnsi="Arial" w:cs="Arial"/>
                <w:sz w:val="20"/>
                <w:szCs w:val="20"/>
              </w:rPr>
            </w:pPr>
            <w:r w:rsidRPr="004C7919">
              <w:rPr>
                <w:rFonts w:ascii="Arial" w:hAnsi="Arial" w:cs="Arial"/>
                <w:sz w:val="20"/>
                <w:szCs w:val="20"/>
              </w:rPr>
              <w:t>I</w:t>
            </w:r>
          </w:p>
        </w:tc>
        <w:tc>
          <w:tcPr>
            <w:tcW w:w="733" w:type="pct"/>
            <w:vAlign w:val="center"/>
          </w:tcPr>
          <w:p w:rsidR="005A3FCF" w:rsidRPr="004C7919" w:rsidRDefault="00320783" w:rsidP="00366CA3">
            <w:pPr>
              <w:jc w:val="center"/>
              <w:rPr>
                <w:rFonts w:ascii="Arial" w:hAnsi="Arial" w:cs="Arial"/>
                <w:sz w:val="20"/>
                <w:szCs w:val="20"/>
              </w:rPr>
            </w:pPr>
            <w:r w:rsidRPr="004C7919">
              <w:rPr>
                <w:rFonts w:ascii="Arial" w:hAnsi="Arial" w:cs="Arial"/>
                <w:sz w:val="20"/>
                <w:szCs w:val="20"/>
              </w:rPr>
              <w:t>C</w:t>
            </w:r>
          </w:p>
        </w:tc>
      </w:tr>
      <w:tr w:rsidR="005A3FCF" w:rsidRPr="004C7919" w:rsidTr="00975421">
        <w:tc>
          <w:tcPr>
            <w:tcW w:w="3534" w:type="pct"/>
          </w:tcPr>
          <w:p w:rsidR="005A3FCF" w:rsidRPr="004C7919" w:rsidRDefault="00320783">
            <w:pPr>
              <w:rPr>
                <w:rFonts w:ascii="Arial" w:hAnsi="Arial" w:cs="Arial"/>
                <w:sz w:val="16"/>
                <w:szCs w:val="16"/>
              </w:rPr>
            </w:pPr>
            <w:r w:rsidRPr="004C7919">
              <w:rPr>
                <w:rFonts w:ascii="Arial" w:hAnsi="Arial" w:cs="Arial"/>
                <w:sz w:val="16"/>
                <w:szCs w:val="16"/>
              </w:rPr>
              <w:t xml:space="preserve">Urgentna ehokardiografija.Dopler se moraju uraditi da bi se otkrile mehaničke komplikacije, procijenila sistolna funkcija i stanje punjenja. </w:t>
            </w:r>
          </w:p>
        </w:tc>
        <w:tc>
          <w:tcPr>
            <w:tcW w:w="733" w:type="pct"/>
            <w:vAlign w:val="center"/>
          </w:tcPr>
          <w:p w:rsidR="005A3FCF" w:rsidRPr="004C7919" w:rsidRDefault="00320783" w:rsidP="00366CA3">
            <w:pPr>
              <w:jc w:val="center"/>
              <w:rPr>
                <w:rFonts w:ascii="Arial" w:hAnsi="Arial" w:cs="Arial"/>
                <w:sz w:val="20"/>
                <w:szCs w:val="20"/>
              </w:rPr>
            </w:pPr>
            <w:r w:rsidRPr="004C7919">
              <w:rPr>
                <w:rFonts w:ascii="Arial" w:hAnsi="Arial" w:cs="Arial"/>
                <w:sz w:val="20"/>
                <w:szCs w:val="20"/>
              </w:rPr>
              <w:t>I</w:t>
            </w:r>
          </w:p>
        </w:tc>
        <w:tc>
          <w:tcPr>
            <w:tcW w:w="733" w:type="pct"/>
            <w:vAlign w:val="center"/>
          </w:tcPr>
          <w:p w:rsidR="005A3FCF" w:rsidRPr="004C7919" w:rsidRDefault="00320783" w:rsidP="00366CA3">
            <w:pPr>
              <w:jc w:val="center"/>
              <w:rPr>
                <w:rFonts w:ascii="Arial" w:hAnsi="Arial" w:cs="Arial"/>
                <w:sz w:val="20"/>
                <w:szCs w:val="20"/>
              </w:rPr>
            </w:pPr>
            <w:r w:rsidRPr="004C7919">
              <w:rPr>
                <w:rFonts w:ascii="Arial" w:hAnsi="Arial" w:cs="Arial"/>
                <w:sz w:val="20"/>
                <w:szCs w:val="20"/>
              </w:rPr>
              <w:t>C</w:t>
            </w:r>
          </w:p>
        </w:tc>
      </w:tr>
      <w:tr w:rsidR="005A3FCF" w:rsidRPr="004C7919" w:rsidTr="00975421">
        <w:tc>
          <w:tcPr>
            <w:tcW w:w="3534" w:type="pct"/>
          </w:tcPr>
          <w:p w:rsidR="005A3FCF" w:rsidRPr="004C7919" w:rsidRDefault="00320783">
            <w:pPr>
              <w:rPr>
                <w:rFonts w:ascii="Arial" w:hAnsi="Arial" w:cs="Arial"/>
                <w:sz w:val="16"/>
                <w:szCs w:val="16"/>
              </w:rPr>
            </w:pPr>
            <w:r w:rsidRPr="004C7919">
              <w:rPr>
                <w:rFonts w:ascii="Arial" w:hAnsi="Arial" w:cs="Arial"/>
                <w:sz w:val="16"/>
                <w:szCs w:val="16"/>
              </w:rPr>
              <w:t>Visoko-rizični pacijenti se moraju rano prebaciti u tercijarnu ustanovu.</w:t>
            </w:r>
          </w:p>
        </w:tc>
        <w:tc>
          <w:tcPr>
            <w:tcW w:w="733" w:type="pct"/>
            <w:vAlign w:val="center"/>
          </w:tcPr>
          <w:p w:rsidR="005A3FCF" w:rsidRPr="004C7919" w:rsidRDefault="00320783" w:rsidP="00366CA3">
            <w:pPr>
              <w:jc w:val="center"/>
              <w:rPr>
                <w:rFonts w:ascii="Arial" w:hAnsi="Arial" w:cs="Arial"/>
                <w:sz w:val="20"/>
                <w:szCs w:val="20"/>
              </w:rPr>
            </w:pPr>
            <w:r w:rsidRPr="004C7919">
              <w:rPr>
                <w:rFonts w:ascii="Arial" w:hAnsi="Arial" w:cs="Arial"/>
                <w:sz w:val="20"/>
                <w:szCs w:val="20"/>
              </w:rPr>
              <w:t>I</w:t>
            </w:r>
          </w:p>
        </w:tc>
        <w:tc>
          <w:tcPr>
            <w:tcW w:w="733" w:type="pct"/>
            <w:vAlign w:val="center"/>
          </w:tcPr>
          <w:p w:rsidR="005A3FCF" w:rsidRPr="004C7919" w:rsidRDefault="00320783" w:rsidP="00366CA3">
            <w:pPr>
              <w:jc w:val="center"/>
              <w:rPr>
                <w:rFonts w:ascii="Arial" w:hAnsi="Arial" w:cs="Arial"/>
                <w:sz w:val="20"/>
                <w:szCs w:val="20"/>
              </w:rPr>
            </w:pPr>
            <w:r w:rsidRPr="004C7919">
              <w:rPr>
                <w:rFonts w:ascii="Arial" w:hAnsi="Arial" w:cs="Arial"/>
                <w:sz w:val="20"/>
                <w:szCs w:val="20"/>
              </w:rPr>
              <w:t>C</w:t>
            </w:r>
          </w:p>
        </w:tc>
      </w:tr>
      <w:tr w:rsidR="005A3FCF" w:rsidRPr="004C7919" w:rsidTr="00975421">
        <w:tc>
          <w:tcPr>
            <w:tcW w:w="3534" w:type="pct"/>
          </w:tcPr>
          <w:p w:rsidR="005A3FCF" w:rsidRPr="004C7919" w:rsidRDefault="00320783">
            <w:pPr>
              <w:rPr>
                <w:rFonts w:ascii="Arial" w:hAnsi="Arial" w:cs="Arial"/>
                <w:sz w:val="16"/>
                <w:szCs w:val="16"/>
              </w:rPr>
            </w:pPr>
            <w:r w:rsidRPr="004C7919">
              <w:rPr>
                <w:rFonts w:ascii="Arial" w:hAnsi="Arial" w:cs="Arial"/>
                <w:sz w:val="16"/>
                <w:szCs w:val="16"/>
              </w:rPr>
              <w:t>Urgentna revaskularizacija bilo sa PCI ili CABG se mora razmotriti kod pogodnih pacijenata.</w:t>
            </w:r>
          </w:p>
        </w:tc>
        <w:tc>
          <w:tcPr>
            <w:tcW w:w="733" w:type="pct"/>
            <w:vAlign w:val="center"/>
          </w:tcPr>
          <w:p w:rsidR="005A3FCF" w:rsidRPr="004C7919" w:rsidRDefault="00320783" w:rsidP="00366CA3">
            <w:pPr>
              <w:jc w:val="center"/>
              <w:rPr>
                <w:rFonts w:ascii="Arial" w:hAnsi="Arial" w:cs="Arial"/>
                <w:sz w:val="20"/>
                <w:szCs w:val="20"/>
              </w:rPr>
            </w:pPr>
            <w:r w:rsidRPr="004C7919">
              <w:rPr>
                <w:rFonts w:ascii="Arial" w:hAnsi="Arial" w:cs="Arial"/>
                <w:sz w:val="20"/>
                <w:szCs w:val="20"/>
              </w:rPr>
              <w:t>I</w:t>
            </w:r>
          </w:p>
        </w:tc>
        <w:tc>
          <w:tcPr>
            <w:tcW w:w="733" w:type="pct"/>
            <w:vAlign w:val="center"/>
          </w:tcPr>
          <w:p w:rsidR="005A3FCF" w:rsidRPr="004C7919" w:rsidRDefault="00320783" w:rsidP="00366CA3">
            <w:pPr>
              <w:jc w:val="center"/>
              <w:rPr>
                <w:rFonts w:ascii="Arial" w:hAnsi="Arial" w:cs="Arial"/>
                <w:sz w:val="20"/>
                <w:szCs w:val="20"/>
              </w:rPr>
            </w:pPr>
            <w:r w:rsidRPr="004C7919">
              <w:rPr>
                <w:rFonts w:ascii="Arial" w:hAnsi="Arial" w:cs="Arial"/>
                <w:sz w:val="20"/>
                <w:szCs w:val="20"/>
              </w:rPr>
              <w:t>B</w:t>
            </w:r>
          </w:p>
        </w:tc>
      </w:tr>
      <w:tr w:rsidR="005A3FCF" w:rsidRPr="004C7919" w:rsidTr="00975421">
        <w:tc>
          <w:tcPr>
            <w:tcW w:w="3534" w:type="pct"/>
          </w:tcPr>
          <w:p w:rsidR="005A3FCF" w:rsidRPr="004C7919" w:rsidRDefault="00320783">
            <w:pPr>
              <w:rPr>
                <w:rFonts w:ascii="Arial" w:hAnsi="Arial" w:cs="Arial"/>
                <w:sz w:val="16"/>
                <w:szCs w:val="16"/>
              </w:rPr>
            </w:pPr>
            <w:r w:rsidRPr="004C7919">
              <w:rPr>
                <w:rFonts w:ascii="Arial" w:hAnsi="Arial" w:cs="Arial"/>
                <w:sz w:val="16"/>
                <w:szCs w:val="16"/>
              </w:rPr>
              <w:t xml:space="preserve">Treba se razmotriti fibrinoliza ako revaskularizacija nije dostupna. </w:t>
            </w:r>
          </w:p>
        </w:tc>
        <w:tc>
          <w:tcPr>
            <w:tcW w:w="733" w:type="pct"/>
            <w:vAlign w:val="center"/>
          </w:tcPr>
          <w:p w:rsidR="005A3FCF" w:rsidRPr="004C7919" w:rsidRDefault="00320783" w:rsidP="00366CA3">
            <w:pPr>
              <w:jc w:val="center"/>
              <w:rPr>
                <w:rFonts w:ascii="Arial" w:hAnsi="Arial" w:cs="Arial"/>
                <w:sz w:val="20"/>
                <w:szCs w:val="20"/>
              </w:rPr>
            </w:pPr>
            <w:r w:rsidRPr="004C7919">
              <w:rPr>
                <w:rFonts w:ascii="Arial" w:hAnsi="Arial" w:cs="Arial"/>
                <w:sz w:val="20"/>
                <w:szCs w:val="20"/>
              </w:rPr>
              <w:t>IIa</w:t>
            </w:r>
          </w:p>
        </w:tc>
        <w:tc>
          <w:tcPr>
            <w:tcW w:w="733" w:type="pct"/>
            <w:vAlign w:val="center"/>
          </w:tcPr>
          <w:p w:rsidR="005A3FCF" w:rsidRPr="004C7919" w:rsidRDefault="00320783" w:rsidP="00366CA3">
            <w:pPr>
              <w:jc w:val="center"/>
              <w:rPr>
                <w:rFonts w:ascii="Arial" w:hAnsi="Arial" w:cs="Arial"/>
                <w:sz w:val="20"/>
                <w:szCs w:val="20"/>
              </w:rPr>
            </w:pPr>
            <w:r w:rsidRPr="004C7919">
              <w:rPr>
                <w:rFonts w:ascii="Arial" w:hAnsi="Arial" w:cs="Arial"/>
                <w:sz w:val="20"/>
                <w:szCs w:val="20"/>
              </w:rPr>
              <w:t>C</w:t>
            </w:r>
          </w:p>
        </w:tc>
      </w:tr>
      <w:tr w:rsidR="00320783" w:rsidRPr="004C7919" w:rsidTr="00975421">
        <w:tc>
          <w:tcPr>
            <w:tcW w:w="3534" w:type="pct"/>
          </w:tcPr>
          <w:p w:rsidR="00320783" w:rsidRPr="004C7919" w:rsidRDefault="00320783">
            <w:pPr>
              <w:rPr>
                <w:rFonts w:ascii="Arial" w:hAnsi="Arial" w:cs="Arial"/>
                <w:sz w:val="16"/>
                <w:szCs w:val="16"/>
              </w:rPr>
            </w:pPr>
            <w:r w:rsidRPr="004C7919">
              <w:rPr>
                <w:rFonts w:ascii="Arial" w:hAnsi="Arial" w:cs="Arial"/>
                <w:sz w:val="16"/>
                <w:szCs w:val="16"/>
              </w:rPr>
              <w:t>Može se razmotriti upotreba intra aortalne balon pumpe.</w:t>
            </w:r>
          </w:p>
        </w:tc>
        <w:tc>
          <w:tcPr>
            <w:tcW w:w="733" w:type="pct"/>
            <w:vAlign w:val="center"/>
          </w:tcPr>
          <w:p w:rsidR="00320783" w:rsidRPr="004C7919" w:rsidRDefault="00320783" w:rsidP="00366CA3">
            <w:pPr>
              <w:jc w:val="center"/>
              <w:rPr>
                <w:rFonts w:ascii="Arial" w:hAnsi="Arial" w:cs="Arial"/>
                <w:sz w:val="20"/>
                <w:szCs w:val="20"/>
              </w:rPr>
            </w:pPr>
            <w:r w:rsidRPr="004C7919">
              <w:rPr>
                <w:rFonts w:ascii="Arial" w:hAnsi="Arial" w:cs="Arial"/>
                <w:sz w:val="20"/>
                <w:szCs w:val="20"/>
              </w:rPr>
              <w:t>IIb</w:t>
            </w:r>
          </w:p>
        </w:tc>
        <w:tc>
          <w:tcPr>
            <w:tcW w:w="733" w:type="pct"/>
            <w:vAlign w:val="center"/>
          </w:tcPr>
          <w:p w:rsidR="00320783" w:rsidRPr="004C7919" w:rsidRDefault="00320783" w:rsidP="00366CA3">
            <w:pPr>
              <w:jc w:val="center"/>
              <w:rPr>
                <w:rFonts w:ascii="Arial" w:hAnsi="Arial" w:cs="Arial"/>
                <w:sz w:val="20"/>
                <w:szCs w:val="20"/>
              </w:rPr>
            </w:pPr>
            <w:r w:rsidRPr="004C7919">
              <w:rPr>
                <w:rFonts w:ascii="Arial" w:hAnsi="Arial" w:cs="Arial"/>
                <w:sz w:val="20"/>
                <w:szCs w:val="20"/>
              </w:rPr>
              <w:t>B</w:t>
            </w:r>
          </w:p>
        </w:tc>
      </w:tr>
      <w:tr w:rsidR="00320783" w:rsidRPr="004C7919" w:rsidTr="00975421">
        <w:tc>
          <w:tcPr>
            <w:tcW w:w="3534" w:type="pct"/>
          </w:tcPr>
          <w:p w:rsidR="00320783" w:rsidRPr="004C7919" w:rsidRDefault="00320783">
            <w:pPr>
              <w:rPr>
                <w:rFonts w:ascii="Arial" w:hAnsi="Arial" w:cs="Arial"/>
                <w:sz w:val="16"/>
                <w:szCs w:val="16"/>
              </w:rPr>
            </w:pPr>
            <w:r w:rsidRPr="004C7919">
              <w:rPr>
                <w:rFonts w:ascii="Arial" w:hAnsi="Arial" w:cs="Arial"/>
                <w:sz w:val="16"/>
                <w:szCs w:val="16"/>
              </w:rPr>
              <w:t xml:space="preserve">Asisstrajuća naprava za LV se može razmotriti kao potpora cirkulacije kod pacijenata sa refraktornim šokom. </w:t>
            </w:r>
          </w:p>
        </w:tc>
        <w:tc>
          <w:tcPr>
            <w:tcW w:w="733" w:type="pct"/>
            <w:vAlign w:val="center"/>
          </w:tcPr>
          <w:p w:rsidR="00320783" w:rsidRPr="004C7919" w:rsidRDefault="00320783" w:rsidP="00366CA3">
            <w:pPr>
              <w:jc w:val="center"/>
              <w:rPr>
                <w:rFonts w:ascii="Arial" w:hAnsi="Arial" w:cs="Arial"/>
                <w:sz w:val="20"/>
                <w:szCs w:val="20"/>
              </w:rPr>
            </w:pPr>
            <w:r w:rsidRPr="004C7919">
              <w:rPr>
                <w:rFonts w:ascii="Arial" w:hAnsi="Arial" w:cs="Arial"/>
                <w:sz w:val="20"/>
                <w:szCs w:val="20"/>
              </w:rPr>
              <w:t>IIb</w:t>
            </w:r>
          </w:p>
        </w:tc>
        <w:tc>
          <w:tcPr>
            <w:tcW w:w="733" w:type="pct"/>
            <w:vAlign w:val="center"/>
          </w:tcPr>
          <w:p w:rsidR="00320783" w:rsidRPr="004C7919" w:rsidRDefault="00320783" w:rsidP="00366CA3">
            <w:pPr>
              <w:jc w:val="center"/>
              <w:rPr>
                <w:rFonts w:ascii="Arial" w:hAnsi="Arial" w:cs="Arial"/>
                <w:sz w:val="20"/>
                <w:szCs w:val="20"/>
              </w:rPr>
            </w:pPr>
            <w:r w:rsidRPr="004C7919">
              <w:rPr>
                <w:rFonts w:ascii="Arial" w:hAnsi="Arial" w:cs="Arial"/>
                <w:sz w:val="20"/>
                <w:szCs w:val="20"/>
              </w:rPr>
              <w:t>B</w:t>
            </w:r>
          </w:p>
        </w:tc>
      </w:tr>
      <w:tr w:rsidR="00320783" w:rsidRPr="004C7919" w:rsidTr="00975421">
        <w:tc>
          <w:tcPr>
            <w:tcW w:w="3534" w:type="pct"/>
          </w:tcPr>
          <w:p w:rsidR="00320783" w:rsidRPr="004C7919" w:rsidRDefault="00320783">
            <w:pPr>
              <w:rPr>
                <w:rFonts w:ascii="Arial" w:hAnsi="Arial" w:cs="Arial"/>
                <w:sz w:val="16"/>
                <w:szCs w:val="16"/>
              </w:rPr>
            </w:pPr>
            <w:r w:rsidRPr="004C7919">
              <w:rPr>
                <w:rFonts w:ascii="Arial" w:hAnsi="Arial" w:cs="Arial"/>
                <w:sz w:val="16"/>
                <w:szCs w:val="16"/>
              </w:rPr>
              <w:t xml:space="preserve">Hemodinamska procjena sa plivajućim balon kateterom </w:t>
            </w:r>
            <w:r w:rsidR="00366CA3" w:rsidRPr="004C7919">
              <w:rPr>
                <w:rFonts w:ascii="Arial" w:hAnsi="Arial" w:cs="Arial"/>
                <w:sz w:val="16"/>
                <w:szCs w:val="16"/>
              </w:rPr>
              <w:t>se može razmotriti.</w:t>
            </w:r>
          </w:p>
        </w:tc>
        <w:tc>
          <w:tcPr>
            <w:tcW w:w="733" w:type="pct"/>
            <w:vAlign w:val="center"/>
          </w:tcPr>
          <w:p w:rsidR="00320783" w:rsidRPr="004C7919" w:rsidRDefault="00366CA3" w:rsidP="00366CA3">
            <w:pPr>
              <w:jc w:val="center"/>
              <w:rPr>
                <w:rFonts w:ascii="Arial" w:hAnsi="Arial" w:cs="Arial"/>
                <w:sz w:val="20"/>
                <w:szCs w:val="20"/>
              </w:rPr>
            </w:pPr>
            <w:r w:rsidRPr="004C7919">
              <w:rPr>
                <w:rFonts w:ascii="Arial" w:hAnsi="Arial" w:cs="Arial"/>
                <w:sz w:val="20"/>
                <w:szCs w:val="20"/>
              </w:rPr>
              <w:t>IIb</w:t>
            </w:r>
          </w:p>
        </w:tc>
        <w:tc>
          <w:tcPr>
            <w:tcW w:w="733" w:type="pct"/>
            <w:vAlign w:val="center"/>
          </w:tcPr>
          <w:p w:rsidR="00320783" w:rsidRPr="004C7919" w:rsidRDefault="00366CA3" w:rsidP="00366CA3">
            <w:pPr>
              <w:jc w:val="center"/>
              <w:rPr>
                <w:rFonts w:ascii="Arial" w:hAnsi="Arial" w:cs="Arial"/>
                <w:sz w:val="20"/>
                <w:szCs w:val="20"/>
              </w:rPr>
            </w:pPr>
            <w:r w:rsidRPr="004C7919">
              <w:rPr>
                <w:rFonts w:ascii="Arial" w:hAnsi="Arial" w:cs="Arial"/>
                <w:sz w:val="20"/>
                <w:szCs w:val="20"/>
              </w:rPr>
              <w:t>B</w:t>
            </w:r>
          </w:p>
        </w:tc>
      </w:tr>
      <w:tr w:rsidR="00320783" w:rsidRPr="004C7919" w:rsidTr="00975421">
        <w:tc>
          <w:tcPr>
            <w:tcW w:w="3534" w:type="pct"/>
          </w:tcPr>
          <w:p w:rsidR="00320783" w:rsidRPr="004C7919" w:rsidRDefault="00366CA3">
            <w:pPr>
              <w:rPr>
                <w:rFonts w:ascii="Arial" w:hAnsi="Arial" w:cs="Arial"/>
                <w:sz w:val="16"/>
                <w:szCs w:val="16"/>
              </w:rPr>
            </w:pPr>
            <w:r w:rsidRPr="004C7919">
              <w:rPr>
                <w:rFonts w:ascii="Arial" w:hAnsi="Arial" w:cs="Arial"/>
                <w:sz w:val="16"/>
                <w:szCs w:val="16"/>
              </w:rPr>
              <w:t xml:space="preserve">Inotropni/vasokonstriktorni lijekovi se trebaju razmotriti: </w:t>
            </w:r>
          </w:p>
          <w:p w:rsidR="00366CA3" w:rsidRPr="004C7919" w:rsidRDefault="00366CA3" w:rsidP="00366CA3">
            <w:pPr>
              <w:pStyle w:val="ListParagraph"/>
              <w:numPr>
                <w:ilvl w:val="0"/>
                <w:numId w:val="7"/>
              </w:numPr>
              <w:rPr>
                <w:rFonts w:ascii="Arial" w:hAnsi="Arial" w:cs="Arial"/>
                <w:sz w:val="16"/>
                <w:szCs w:val="16"/>
              </w:rPr>
            </w:pPr>
            <w:r w:rsidRPr="004C7919">
              <w:rPr>
                <w:rFonts w:ascii="Arial" w:hAnsi="Arial" w:cs="Arial"/>
                <w:sz w:val="16"/>
                <w:szCs w:val="16"/>
              </w:rPr>
              <w:t>Dopamin</w:t>
            </w:r>
          </w:p>
        </w:tc>
        <w:tc>
          <w:tcPr>
            <w:tcW w:w="733" w:type="pct"/>
            <w:vAlign w:val="center"/>
          </w:tcPr>
          <w:p w:rsidR="00320783" w:rsidRPr="004C7919" w:rsidRDefault="00366CA3" w:rsidP="00366CA3">
            <w:pPr>
              <w:jc w:val="center"/>
              <w:rPr>
                <w:rFonts w:ascii="Arial" w:hAnsi="Arial" w:cs="Arial"/>
                <w:sz w:val="20"/>
                <w:szCs w:val="20"/>
              </w:rPr>
            </w:pPr>
            <w:r w:rsidRPr="004C7919">
              <w:rPr>
                <w:rFonts w:ascii="Arial" w:hAnsi="Arial" w:cs="Arial"/>
                <w:sz w:val="20"/>
                <w:szCs w:val="20"/>
              </w:rPr>
              <w:t>IIa</w:t>
            </w:r>
          </w:p>
        </w:tc>
        <w:tc>
          <w:tcPr>
            <w:tcW w:w="733" w:type="pct"/>
            <w:vAlign w:val="center"/>
          </w:tcPr>
          <w:p w:rsidR="00320783" w:rsidRPr="004C7919" w:rsidRDefault="00366CA3" w:rsidP="00366CA3">
            <w:pPr>
              <w:jc w:val="center"/>
              <w:rPr>
                <w:rFonts w:ascii="Arial" w:hAnsi="Arial" w:cs="Arial"/>
                <w:sz w:val="20"/>
                <w:szCs w:val="20"/>
              </w:rPr>
            </w:pPr>
            <w:r w:rsidRPr="004C7919">
              <w:rPr>
                <w:rFonts w:ascii="Arial" w:hAnsi="Arial" w:cs="Arial"/>
                <w:sz w:val="20"/>
                <w:szCs w:val="20"/>
              </w:rPr>
              <w:t>B</w:t>
            </w:r>
          </w:p>
        </w:tc>
      </w:tr>
      <w:tr w:rsidR="00320783" w:rsidRPr="004C7919" w:rsidTr="00975421">
        <w:tc>
          <w:tcPr>
            <w:tcW w:w="3534" w:type="pct"/>
          </w:tcPr>
          <w:p w:rsidR="00320783" w:rsidRPr="004C7919" w:rsidRDefault="00366CA3" w:rsidP="00366CA3">
            <w:pPr>
              <w:pStyle w:val="ListParagraph"/>
              <w:numPr>
                <w:ilvl w:val="0"/>
                <w:numId w:val="7"/>
              </w:numPr>
              <w:rPr>
                <w:rFonts w:ascii="Arial" w:hAnsi="Arial" w:cs="Arial"/>
                <w:sz w:val="16"/>
                <w:szCs w:val="16"/>
              </w:rPr>
            </w:pPr>
            <w:r w:rsidRPr="004C7919">
              <w:rPr>
                <w:rFonts w:ascii="Arial" w:hAnsi="Arial" w:cs="Arial"/>
                <w:sz w:val="16"/>
                <w:szCs w:val="16"/>
              </w:rPr>
              <w:t>Dobutamin</w:t>
            </w:r>
          </w:p>
        </w:tc>
        <w:tc>
          <w:tcPr>
            <w:tcW w:w="733" w:type="pct"/>
            <w:vAlign w:val="center"/>
          </w:tcPr>
          <w:p w:rsidR="00320783" w:rsidRPr="004C7919" w:rsidRDefault="00366CA3" w:rsidP="00366CA3">
            <w:pPr>
              <w:jc w:val="center"/>
              <w:rPr>
                <w:rFonts w:ascii="Arial" w:hAnsi="Arial" w:cs="Arial"/>
                <w:sz w:val="20"/>
                <w:szCs w:val="20"/>
              </w:rPr>
            </w:pPr>
            <w:r w:rsidRPr="004C7919">
              <w:rPr>
                <w:rFonts w:ascii="Arial" w:hAnsi="Arial" w:cs="Arial"/>
                <w:sz w:val="20"/>
                <w:szCs w:val="20"/>
              </w:rPr>
              <w:t>IIa</w:t>
            </w:r>
          </w:p>
        </w:tc>
        <w:tc>
          <w:tcPr>
            <w:tcW w:w="733" w:type="pct"/>
            <w:vAlign w:val="center"/>
          </w:tcPr>
          <w:p w:rsidR="00320783" w:rsidRPr="004C7919" w:rsidRDefault="00366CA3" w:rsidP="00366CA3">
            <w:pPr>
              <w:jc w:val="center"/>
              <w:rPr>
                <w:rFonts w:ascii="Arial" w:hAnsi="Arial" w:cs="Arial"/>
                <w:sz w:val="20"/>
                <w:szCs w:val="20"/>
              </w:rPr>
            </w:pPr>
            <w:r w:rsidRPr="004C7919">
              <w:rPr>
                <w:rFonts w:ascii="Arial" w:hAnsi="Arial" w:cs="Arial"/>
                <w:sz w:val="20"/>
                <w:szCs w:val="20"/>
              </w:rPr>
              <w:t>C</w:t>
            </w:r>
          </w:p>
        </w:tc>
      </w:tr>
      <w:tr w:rsidR="00320783" w:rsidRPr="004C7919" w:rsidTr="00DE26DD">
        <w:tc>
          <w:tcPr>
            <w:tcW w:w="3534" w:type="pct"/>
            <w:tcBorders>
              <w:bottom w:val="single" w:sz="4" w:space="0" w:color="auto"/>
            </w:tcBorders>
          </w:tcPr>
          <w:p w:rsidR="00320783" w:rsidRPr="004C7919" w:rsidRDefault="00366CA3" w:rsidP="00366CA3">
            <w:pPr>
              <w:pStyle w:val="ListParagraph"/>
              <w:numPr>
                <w:ilvl w:val="0"/>
                <w:numId w:val="7"/>
              </w:numPr>
              <w:rPr>
                <w:rFonts w:ascii="Arial" w:hAnsi="Arial" w:cs="Arial"/>
                <w:sz w:val="16"/>
                <w:szCs w:val="16"/>
              </w:rPr>
            </w:pPr>
            <w:r w:rsidRPr="004C7919">
              <w:rPr>
                <w:rFonts w:ascii="Arial" w:hAnsi="Arial" w:cs="Arial"/>
                <w:sz w:val="16"/>
                <w:szCs w:val="16"/>
              </w:rPr>
              <w:t xml:space="preserve">Norepinefrin (poželjniji u odnosu </w:t>
            </w:r>
            <w:proofErr w:type="gramStart"/>
            <w:r w:rsidRPr="004C7919">
              <w:rPr>
                <w:rFonts w:ascii="Arial" w:hAnsi="Arial" w:cs="Arial"/>
                <w:sz w:val="16"/>
                <w:szCs w:val="16"/>
              </w:rPr>
              <w:t>na</w:t>
            </w:r>
            <w:proofErr w:type="gramEnd"/>
            <w:r w:rsidRPr="004C7919">
              <w:rPr>
                <w:rFonts w:ascii="Arial" w:hAnsi="Arial" w:cs="Arial"/>
                <w:sz w:val="16"/>
                <w:szCs w:val="16"/>
              </w:rPr>
              <w:t xml:space="preserve"> dopamine kada je krvni pritisak nizak).</w:t>
            </w:r>
          </w:p>
        </w:tc>
        <w:tc>
          <w:tcPr>
            <w:tcW w:w="733" w:type="pct"/>
            <w:tcBorders>
              <w:bottom w:val="single" w:sz="4" w:space="0" w:color="auto"/>
            </w:tcBorders>
            <w:vAlign w:val="center"/>
          </w:tcPr>
          <w:p w:rsidR="00320783" w:rsidRPr="004C7919" w:rsidRDefault="00366CA3" w:rsidP="00366CA3">
            <w:pPr>
              <w:jc w:val="center"/>
              <w:rPr>
                <w:rFonts w:ascii="Arial" w:hAnsi="Arial" w:cs="Arial"/>
                <w:sz w:val="20"/>
                <w:szCs w:val="20"/>
              </w:rPr>
            </w:pPr>
            <w:r w:rsidRPr="004C7919">
              <w:rPr>
                <w:rFonts w:ascii="Arial" w:hAnsi="Arial" w:cs="Arial"/>
                <w:sz w:val="20"/>
                <w:szCs w:val="20"/>
              </w:rPr>
              <w:t>IIb</w:t>
            </w:r>
          </w:p>
        </w:tc>
        <w:tc>
          <w:tcPr>
            <w:tcW w:w="733" w:type="pct"/>
            <w:tcBorders>
              <w:bottom w:val="single" w:sz="4" w:space="0" w:color="auto"/>
            </w:tcBorders>
            <w:vAlign w:val="center"/>
          </w:tcPr>
          <w:p w:rsidR="00320783" w:rsidRPr="004C7919" w:rsidRDefault="00366CA3" w:rsidP="00366CA3">
            <w:pPr>
              <w:jc w:val="center"/>
              <w:rPr>
                <w:rFonts w:ascii="Arial" w:hAnsi="Arial" w:cs="Arial"/>
                <w:sz w:val="20"/>
                <w:szCs w:val="20"/>
              </w:rPr>
            </w:pPr>
            <w:r w:rsidRPr="004C7919">
              <w:rPr>
                <w:rFonts w:ascii="Arial" w:hAnsi="Arial" w:cs="Arial"/>
                <w:sz w:val="20"/>
                <w:szCs w:val="20"/>
              </w:rPr>
              <w:t>B</w:t>
            </w:r>
          </w:p>
        </w:tc>
      </w:tr>
      <w:tr w:rsidR="00366CA3" w:rsidRPr="004C7919" w:rsidTr="00DE26DD">
        <w:tc>
          <w:tcPr>
            <w:tcW w:w="5000" w:type="pct"/>
            <w:gridSpan w:val="3"/>
            <w:tcBorders>
              <w:top w:val="single" w:sz="4" w:space="0" w:color="auto"/>
              <w:left w:val="nil"/>
              <w:bottom w:val="nil"/>
              <w:right w:val="nil"/>
            </w:tcBorders>
          </w:tcPr>
          <w:p w:rsidR="00366CA3" w:rsidRPr="004C7919" w:rsidRDefault="00366CA3" w:rsidP="00366CA3">
            <w:pPr>
              <w:rPr>
                <w:rFonts w:ascii="Arial" w:hAnsi="Arial" w:cs="Arial"/>
                <w:sz w:val="12"/>
                <w:szCs w:val="12"/>
              </w:rPr>
            </w:pPr>
            <w:r w:rsidRPr="004C7919">
              <w:rPr>
                <w:rFonts w:ascii="Arial" w:hAnsi="Arial" w:cs="Arial"/>
                <w:sz w:val="12"/>
                <w:szCs w:val="12"/>
              </w:rPr>
              <w:t>ACE = angiotenzin konvertujući enzim; ARB = blokator angiotezinskih receptora; CABG = koronaro arterijski bajpas graft; i.v. = intravenski; LV = lijevi ventrikul; LVEF = ejakciona frakcija lijeve komore; PCI = perkutana koronarna intervencija.</w:t>
            </w:r>
          </w:p>
          <w:p w:rsidR="00366CA3" w:rsidRPr="004C7919" w:rsidRDefault="00366CA3" w:rsidP="00366CA3">
            <w:pPr>
              <w:rPr>
                <w:rFonts w:ascii="Arial" w:hAnsi="Arial" w:cs="Arial"/>
              </w:rPr>
            </w:pPr>
            <w:proofErr w:type="gramStart"/>
            <w:r w:rsidRPr="004C7919">
              <w:rPr>
                <w:rFonts w:ascii="Arial" w:hAnsi="Arial" w:cs="Arial"/>
                <w:sz w:val="12"/>
                <w:szCs w:val="12"/>
                <w:vertAlign w:val="superscript"/>
              </w:rPr>
              <w:t>a</w:t>
            </w:r>
            <w:r w:rsidRPr="004C7919">
              <w:rPr>
                <w:rFonts w:ascii="Arial" w:hAnsi="Arial" w:cs="Arial"/>
                <w:sz w:val="12"/>
                <w:szCs w:val="12"/>
              </w:rPr>
              <w:t>Klasa</w:t>
            </w:r>
            <w:proofErr w:type="gramEnd"/>
            <w:r w:rsidRPr="004C7919">
              <w:rPr>
                <w:rFonts w:ascii="Arial" w:hAnsi="Arial" w:cs="Arial"/>
                <w:sz w:val="12"/>
                <w:szCs w:val="12"/>
              </w:rPr>
              <w:t xml:space="preserve"> preporuka; </w:t>
            </w:r>
            <w:r w:rsidRPr="004C7919">
              <w:rPr>
                <w:rFonts w:ascii="Arial" w:hAnsi="Arial" w:cs="Arial"/>
                <w:sz w:val="12"/>
                <w:szCs w:val="12"/>
                <w:vertAlign w:val="superscript"/>
              </w:rPr>
              <w:t>b</w:t>
            </w:r>
            <w:r w:rsidRPr="004C7919">
              <w:rPr>
                <w:rFonts w:ascii="Arial" w:hAnsi="Arial" w:cs="Arial"/>
                <w:sz w:val="12"/>
                <w:szCs w:val="12"/>
              </w:rPr>
              <w:t>Nivo dokaza.</w:t>
            </w:r>
          </w:p>
        </w:tc>
      </w:tr>
    </w:tbl>
    <w:p w:rsidR="009B4B68" w:rsidRDefault="009B4B68">
      <w:pPr>
        <w:rPr>
          <w:rFonts w:ascii="Arial" w:hAnsi="Arial" w:cs="Arial"/>
        </w:rPr>
      </w:pPr>
    </w:p>
    <w:p w:rsidR="009E6BEF" w:rsidRPr="00D2101A" w:rsidRDefault="009E6BEF" w:rsidP="009E6BEF">
      <w:pPr>
        <w:jc w:val="both"/>
        <w:rPr>
          <w:rFonts w:ascii="Arial" w:hAnsi="Arial" w:cs="Arial"/>
          <w:sz w:val="20"/>
          <w:szCs w:val="20"/>
        </w:rPr>
      </w:pPr>
      <w:r w:rsidRPr="00D2101A">
        <w:rPr>
          <w:rFonts w:ascii="Arial" w:hAnsi="Arial" w:cs="Arial"/>
          <w:sz w:val="20"/>
          <w:szCs w:val="20"/>
        </w:rPr>
        <w:t xml:space="preserve">Atrijalna fibrilacija komplikuje 6-28% infarka miokarda, i često je povzana </w:t>
      </w:r>
      <w:proofErr w:type="gramStart"/>
      <w:r w:rsidRPr="00D2101A">
        <w:rPr>
          <w:rFonts w:ascii="Arial" w:hAnsi="Arial" w:cs="Arial"/>
          <w:sz w:val="20"/>
          <w:szCs w:val="20"/>
        </w:rPr>
        <w:t>sa</w:t>
      </w:r>
      <w:proofErr w:type="gramEnd"/>
      <w:r w:rsidRPr="00D2101A">
        <w:rPr>
          <w:rFonts w:ascii="Arial" w:hAnsi="Arial" w:cs="Arial"/>
          <w:sz w:val="20"/>
          <w:szCs w:val="20"/>
        </w:rPr>
        <w:t xml:space="preserve"> teškim oštećenjem LV i srčanom slabošću. </w:t>
      </w:r>
    </w:p>
    <w:tbl>
      <w:tblPr>
        <w:tblStyle w:val="TableGrid"/>
        <w:tblW w:w="5000" w:type="pct"/>
        <w:tblLook w:val="04A0"/>
      </w:tblPr>
      <w:tblGrid>
        <w:gridCol w:w="6491"/>
        <w:gridCol w:w="1682"/>
        <w:gridCol w:w="467"/>
        <w:gridCol w:w="467"/>
        <w:gridCol w:w="469"/>
      </w:tblGrid>
      <w:tr w:rsidR="00960A05" w:rsidRPr="004C7919" w:rsidTr="00975421">
        <w:tc>
          <w:tcPr>
            <w:tcW w:w="5000" w:type="pct"/>
            <w:gridSpan w:val="5"/>
            <w:vAlign w:val="center"/>
          </w:tcPr>
          <w:p w:rsidR="00960A05" w:rsidRPr="004C7919" w:rsidRDefault="00960A05" w:rsidP="003C0FBD">
            <w:pPr>
              <w:jc w:val="center"/>
              <w:rPr>
                <w:rFonts w:ascii="Arial" w:hAnsi="Arial" w:cs="Arial"/>
                <w:b/>
                <w:sz w:val="20"/>
                <w:szCs w:val="20"/>
              </w:rPr>
            </w:pPr>
            <w:r w:rsidRPr="004C7919">
              <w:rPr>
                <w:rFonts w:ascii="Arial" w:hAnsi="Arial" w:cs="Arial"/>
                <w:b/>
                <w:sz w:val="20"/>
                <w:szCs w:val="20"/>
              </w:rPr>
              <w:t>Tabela 24: Tretman atrijalne fibrilacije</w:t>
            </w:r>
          </w:p>
        </w:tc>
      </w:tr>
      <w:tr w:rsidR="00960A05" w:rsidRPr="004C7919" w:rsidTr="009E6BEF">
        <w:tc>
          <w:tcPr>
            <w:tcW w:w="3389" w:type="pct"/>
          </w:tcPr>
          <w:p w:rsidR="00960A05" w:rsidRPr="004C7919" w:rsidRDefault="00960A05" w:rsidP="00960A05">
            <w:pPr>
              <w:rPr>
                <w:rFonts w:ascii="Arial" w:hAnsi="Arial" w:cs="Arial"/>
                <w:sz w:val="20"/>
                <w:szCs w:val="20"/>
              </w:rPr>
            </w:pPr>
            <w:r w:rsidRPr="004C7919">
              <w:rPr>
                <w:rFonts w:ascii="Arial" w:hAnsi="Arial" w:cs="Arial"/>
                <w:sz w:val="20"/>
                <w:szCs w:val="20"/>
              </w:rPr>
              <w:t>Preporuke</w:t>
            </w:r>
          </w:p>
        </w:tc>
        <w:tc>
          <w:tcPr>
            <w:tcW w:w="878" w:type="pct"/>
            <w:vAlign w:val="center"/>
          </w:tcPr>
          <w:p w:rsidR="00960A05" w:rsidRPr="004C7919" w:rsidRDefault="00960A05" w:rsidP="00487B4B">
            <w:pPr>
              <w:jc w:val="center"/>
              <w:rPr>
                <w:rFonts w:ascii="Arial" w:hAnsi="Arial" w:cs="Arial"/>
                <w:sz w:val="20"/>
                <w:szCs w:val="20"/>
              </w:rPr>
            </w:pPr>
            <w:r w:rsidRPr="004C7919">
              <w:rPr>
                <w:rFonts w:ascii="Arial" w:hAnsi="Arial" w:cs="Arial"/>
                <w:sz w:val="20"/>
                <w:szCs w:val="20"/>
              </w:rPr>
              <w:t>Klasa</w:t>
            </w:r>
            <w:r w:rsidRPr="004C7919">
              <w:rPr>
                <w:rFonts w:ascii="Arial" w:hAnsi="Arial" w:cs="Arial"/>
                <w:sz w:val="20"/>
                <w:szCs w:val="20"/>
                <w:vertAlign w:val="superscript"/>
              </w:rPr>
              <w:t>a</w:t>
            </w:r>
          </w:p>
        </w:tc>
        <w:tc>
          <w:tcPr>
            <w:tcW w:w="733" w:type="pct"/>
            <w:gridSpan w:val="3"/>
            <w:vAlign w:val="center"/>
          </w:tcPr>
          <w:p w:rsidR="00960A05" w:rsidRPr="004C7919" w:rsidRDefault="00960A05" w:rsidP="00487B4B">
            <w:pPr>
              <w:jc w:val="center"/>
              <w:rPr>
                <w:rFonts w:ascii="Arial" w:hAnsi="Arial" w:cs="Arial"/>
                <w:sz w:val="20"/>
                <w:szCs w:val="20"/>
              </w:rPr>
            </w:pPr>
            <w:r w:rsidRPr="004C7919">
              <w:rPr>
                <w:rFonts w:ascii="Arial" w:hAnsi="Arial" w:cs="Arial"/>
                <w:sz w:val="20"/>
                <w:szCs w:val="20"/>
              </w:rPr>
              <w:t>Nivo</w:t>
            </w:r>
            <w:r w:rsidRPr="004C7919">
              <w:rPr>
                <w:rFonts w:ascii="Arial" w:hAnsi="Arial" w:cs="Arial"/>
                <w:sz w:val="20"/>
                <w:szCs w:val="20"/>
                <w:vertAlign w:val="superscript"/>
              </w:rPr>
              <w:t>b</w:t>
            </w:r>
          </w:p>
        </w:tc>
      </w:tr>
      <w:tr w:rsidR="00960A05" w:rsidRPr="004C7919" w:rsidTr="009E6BEF">
        <w:tc>
          <w:tcPr>
            <w:tcW w:w="3389" w:type="pct"/>
          </w:tcPr>
          <w:p w:rsidR="00960A05" w:rsidRPr="004C7919" w:rsidRDefault="00960A05">
            <w:pPr>
              <w:rPr>
                <w:rFonts w:ascii="Arial" w:hAnsi="Arial" w:cs="Arial"/>
                <w:sz w:val="16"/>
                <w:szCs w:val="16"/>
              </w:rPr>
            </w:pPr>
            <w:r w:rsidRPr="004C7919">
              <w:rPr>
                <w:rFonts w:ascii="Arial" w:hAnsi="Arial" w:cs="Arial"/>
                <w:sz w:val="16"/>
                <w:szCs w:val="16"/>
              </w:rPr>
              <w:t xml:space="preserve">Trebala bi se razmotriti kontrola ritma kod pacijenta sa atrijalnom fibrilacijom nastaloj sekundarno usljed razloga koji je do nje doveo a koji je ispravljen (npr. ishemije). </w:t>
            </w:r>
          </w:p>
        </w:tc>
        <w:tc>
          <w:tcPr>
            <w:tcW w:w="878" w:type="pct"/>
            <w:vAlign w:val="center"/>
          </w:tcPr>
          <w:p w:rsidR="00960A05" w:rsidRPr="004C7919" w:rsidRDefault="00960A05" w:rsidP="00487B4B">
            <w:pPr>
              <w:jc w:val="center"/>
              <w:rPr>
                <w:rFonts w:ascii="Arial" w:hAnsi="Arial" w:cs="Arial"/>
                <w:sz w:val="16"/>
                <w:szCs w:val="16"/>
              </w:rPr>
            </w:pPr>
            <w:r w:rsidRPr="004C7919">
              <w:rPr>
                <w:rFonts w:ascii="Arial" w:hAnsi="Arial" w:cs="Arial"/>
                <w:sz w:val="16"/>
                <w:szCs w:val="16"/>
              </w:rPr>
              <w:t>IIa</w:t>
            </w:r>
          </w:p>
        </w:tc>
        <w:tc>
          <w:tcPr>
            <w:tcW w:w="733" w:type="pct"/>
            <w:gridSpan w:val="3"/>
            <w:vAlign w:val="center"/>
          </w:tcPr>
          <w:p w:rsidR="00960A05" w:rsidRPr="004C7919" w:rsidRDefault="00960A05" w:rsidP="00487B4B">
            <w:pPr>
              <w:jc w:val="center"/>
              <w:rPr>
                <w:rFonts w:ascii="Arial" w:hAnsi="Arial" w:cs="Arial"/>
                <w:sz w:val="16"/>
                <w:szCs w:val="16"/>
              </w:rPr>
            </w:pPr>
            <w:r w:rsidRPr="004C7919">
              <w:rPr>
                <w:rFonts w:ascii="Arial" w:hAnsi="Arial" w:cs="Arial"/>
                <w:sz w:val="16"/>
                <w:szCs w:val="16"/>
              </w:rPr>
              <w:t>C</w:t>
            </w:r>
          </w:p>
        </w:tc>
      </w:tr>
      <w:tr w:rsidR="00960A05" w:rsidRPr="004C7919" w:rsidTr="00975421">
        <w:tc>
          <w:tcPr>
            <w:tcW w:w="5000" w:type="pct"/>
            <w:gridSpan w:val="5"/>
          </w:tcPr>
          <w:p w:rsidR="00960A05" w:rsidRPr="004C7919" w:rsidRDefault="00960A05">
            <w:pPr>
              <w:rPr>
                <w:rFonts w:ascii="Arial" w:hAnsi="Arial" w:cs="Arial"/>
                <w:sz w:val="20"/>
                <w:szCs w:val="20"/>
              </w:rPr>
            </w:pPr>
            <w:r w:rsidRPr="004C7919">
              <w:rPr>
                <w:rFonts w:ascii="Arial" w:hAnsi="Arial" w:cs="Arial"/>
                <w:sz w:val="20"/>
                <w:szCs w:val="20"/>
              </w:rPr>
              <w:t>Akutna kontrola brzine atrijalne fibrilacije</w:t>
            </w:r>
          </w:p>
        </w:tc>
      </w:tr>
      <w:tr w:rsidR="00960A05" w:rsidRPr="004C7919" w:rsidTr="009E6BEF">
        <w:tc>
          <w:tcPr>
            <w:tcW w:w="3389" w:type="pct"/>
          </w:tcPr>
          <w:p w:rsidR="00960A05" w:rsidRPr="004C7919" w:rsidRDefault="00960A05">
            <w:pPr>
              <w:rPr>
                <w:rFonts w:ascii="Arial" w:hAnsi="Arial" w:cs="Arial"/>
                <w:sz w:val="16"/>
                <w:szCs w:val="16"/>
              </w:rPr>
            </w:pPr>
            <w:r w:rsidRPr="004C7919">
              <w:rPr>
                <w:rFonts w:ascii="Arial" w:hAnsi="Arial" w:cs="Arial"/>
                <w:sz w:val="16"/>
                <w:szCs w:val="16"/>
              </w:rPr>
              <w:t>Intravenski beta blokatori ili ne-dihidropiridini CCB (npr. diltiazem, verapamil</w:t>
            </w:r>
            <w:proofErr w:type="gramStart"/>
            <w:r w:rsidRPr="004C7919">
              <w:rPr>
                <w:rFonts w:ascii="Arial" w:hAnsi="Arial" w:cs="Arial"/>
                <w:sz w:val="16"/>
                <w:szCs w:val="16"/>
              </w:rPr>
              <w:t>)</w:t>
            </w:r>
            <w:r w:rsidRPr="004C7919">
              <w:rPr>
                <w:rFonts w:ascii="Arial" w:hAnsi="Arial" w:cs="Arial"/>
                <w:sz w:val="16"/>
                <w:szCs w:val="16"/>
                <w:vertAlign w:val="superscript"/>
              </w:rPr>
              <w:t>c</w:t>
            </w:r>
            <w:proofErr w:type="gramEnd"/>
            <w:r w:rsidRPr="004C7919">
              <w:rPr>
                <w:rFonts w:ascii="Arial" w:hAnsi="Arial" w:cs="Arial"/>
                <w:sz w:val="16"/>
                <w:szCs w:val="16"/>
              </w:rPr>
              <w:t xml:space="preserve"> su indikovani ako ne postoje klinički znaci srčane slabosti.</w:t>
            </w:r>
          </w:p>
        </w:tc>
        <w:tc>
          <w:tcPr>
            <w:tcW w:w="878" w:type="pct"/>
            <w:vAlign w:val="center"/>
          </w:tcPr>
          <w:p w:rsidR="00960A05" w:rsidRPr="004C7919" w:rsidRDefault="00960A05" w:rsidP="00487B4B">
            <w:pPr>
              <w:jc w:val="center"/>
              <w:rPr>
                <w:rFonts w:ascii="Arial" w:hAnsi="Arial" w:cs="Arial"/>
                <w:sz w:val="20"/>
                <w:szCs w:val="20"/>
              </w:rPr>
            </w:pPr>
            <w:r w:rsidRPr="004C7919">
              <w:rPr>
                <w:rFonts w:ascii="Arial" w:hAnsi="Arial" w:cs="Arial"/>
                <w:sz w:val="20"/>
                <w:szCs w:val="20"/>
              </w:rPr>
              <w:t>I</w:t>
            </w:r>
          </w:p>
        </w:tc>
        <w:tc>
          <w:tcPr>
            <w:tcW w:w="733" w:type="pct"/>
            <w:gridSpan w:val="3"/>
            <w:vAlign w:val="center"/>
          </w:tcPr>
          <w:p w:rsidR="00960A05" w:rsidRPr="004C7919" w:rsidRDefault="00960A05" w:rsidP="00487B4B">
            <w:pPr>
              <w:jc w:val="center"/>
              <w:rPr>
                <w:rFonts w:ascii="Arial" w:hAnsi="Arial" w:cs="Arial"/>
                <w:sz w:val="20"/>
                <w:szCs w:val="20"/>
              </w:rPr>
            </w:pPr>
            <w:r w:rsidRPr="004C7919">
              <w:rPr>
                <w:rFonts w:ascii="Arial" w:hAnsi="Arial" w:cs="Arial"/>
                <w:sz w:val="20"/>
                <w:szCs w:val="20"/>
              </w:rPr>
              <w:t>A</w:t>
            </w:r>
          </w:p>
        </w:tc>
      </w:tr>
      <w:tr w:rsidR="00960A05" w:rsidRPr="004C7919" w:rsidTr="009E6BEF">
        <w:tc>
          <w:tcPr>
            <w:tcW w:w="3389" w:type="pct"/>
          </w:tcPr>
          <w:p w:rsidR="00960A05" w:rsidRPr="004C7919" w:rsidRDefault="00960A05">
            <w:pPr>
              <w:rPr>
                <w:rFonts w:ascii="Arial" w:hAnsi="Arial" w:cs="Arial"/>
                <w:sz w:val="16"/>
                <w:szCs w:val="16"/>
              </w:rPr>
            </w:pPr>
            <w:r w:rsidRPr="004C7919">
              <w:rPr>
                <w:rFonts w:ascii="Arial" w:hAnsi="Arial" w:cs="Arial"/>
                <w:sz w:val="16"/>
                <w:szCs w:val="16"/>
              </w:rPr>
              <w:t xml:space="preserve">Amiodaron ili i.v. digitalis su indikovani u slučaju brzog ventrikularnog odgovora u prisustvu pridružene srčane slabosti ili hipotenzije. </w:t>
            </w:r>
          </w:p>
        </w:tc>
        <w:tc>
          <w:tcPr>
            <w:tcW w:w="878" w:type="pct"/>
            <w:vAlign w:val="center"/>
          </w:tcPr>
          <w:p w:rsidR="00960A05" w:rsidRPr="004C7919" w:rsidRDefault="00960A05" w:rsidP="00487B4B">
            <w:pPr>
              <w:jc w:val="center"/>
              <w:rPr>
                <w:rFonts w:ascii="Arial" w:hAnsi="Arial" w:cs="Arial"/>
                <w:sz w:val="20"/>
                <w:szCs w:val="20"/>
              </w:rPr>
            </w:pPr>
            <w:r w:rsidRPr="004C7919">
              <w:rPr>
                <w:rFonts w:ascii="Arial" w:hAnsi="Arial" w:cs="Arial"/>
                <w:sz w:val="20"/>
                <w:szCs w:val="20"/>
              </w:rPr>
              <w:t>I</w:t>
            </w:r>
          </w:p>
        </w:tc>
        <w:tc>
          <w:tcPr>
            <w:tcW w:w="733" w:type="pct"/>
            <w:gridSpan w:val="3"/>
            <w:vAlign w:val="center"/>
          </w:tcPr>
          <w:p w:rsidR="00960A05" w:rsidRPr="004C7919" w:rsidRDefault="00960A05" w:rsidP="00487B4B">
            <w:pPr>
              <w:jc w:val="center"/>
              <w:rPr>
                <w:rFonts w:ascii="Arial" w:hAnsi="Arial" w:cs="Arial"/>
                <w:sz w:val="20"/>
                <w:szCs w:val="20"/>
              </w:rPr>
            </w:pPr>
            <w:r w:rsidRPr="004C7919">
              <w:rPr>
                <w:rFonts w:ascii="Arial" w:hAnsi="Arial" w:cs="Arial"/>
                <w:sz w:val="20"/>
                <w:szCs w:val="20"/>
              </w:rPr>
              <w:t>B</w:t>
            </w:r>
          </w:p>
        </w:tc>
      </w:tr>
      <w:tr w:rsidR="00960A05" w:rsidRPr="004C7919" w:rsidTr="00975421">
        <w:tc>
          <w:tcPr>
            <w:tcW w:w="5000" w:type="pct"/>
            <w:gridSpan w:val="5"/>
          </w:tcPr>
          <w:p w:rsidR="00960A05" w:rsidRPr="004C7919" w:rsidRDefault="00960A05">
            <w:pPr>
              <w:rPr>
                <w:rFonts w:ascii="Arial" w:hAnsi="Arial" w:cs="Arial"/>
                <w:sz w:val="20"/>
                <w:szCs w:val="20"/>
              </w:rPr>
            </w:pPr>
            <w:r w:rsidRPr="004C7919">
              <w:rPr>
                <w:rFonts w:ascii="Arial" w:hAnsi="Arial" w:cs="Arial"/>
                <w:sz w:val="20"/>
                <w:szCs w:val="20"/>
              </w:rPr>
              <w:t>Kardioverzija</w:t>
            </w:r>
          </w:p>
        </w:tc>
      </w:tr>
      <w:tr w:rsidR="00960A05" w:rsidRPr="004C7919" w:rsidTr="009E6BEF">
        <w:tc>
          <w:tcPr>
            <w:tcW w:w="3389" w:type="pct"/>
          </w:tcPr>
          <w:p w:rsidR="00960A05" w:rsidRPr="004C7919" w:rsidRDefault="00960A05">
            <w:pPr>
              <w:rPr>
                <w:rFonts w:ascii="Arial" w:hAnsi="Arial" w:cs="Arial"/>
                <w:sz w:val="16"/>
                <w:szCs w:val="16"/>
              </w:rPr>
            </w:pPr>
            <w:r w:rsidRPr="004C7919">
              <w:rPr>
                <w:rFonts w:ascii="Arial" w:hAnsi="Arial" w:cs="Arial"/>
                <w:sz w:val="16"/>
                <w:szCs w:val="16"/>
              </w:rPr>
              <w:t xml:space="preserve">Neposredna </w:t>
            </w:r>
            <w:r w:rsidR="0012348B" w:rsidRPr="004C7919">
              <w:rPr>
                <w:rFonts w:ascii="Arial" w:hAnsi="Arial" w:cs="Arial"/>
                <w:sz w:val="16"/>
                <w:szCs w:val="16"/>
              </w:rPr>
              <w:t xml:space="preserve">elektro </w:t>
            </w:r>
            <w:r w:rsidRPr="004C7919">
              <w:rPr>
                <w:rFonts w:ascii="Arial" w:hAnsi="Arial" w:cs="Arial"/>
                <w:sz w:val="16"/>
                <w:szCs w:val="16"/>
              </w:rPr>
              <w:t xml:space="preserve">kardioverzija </w:t>
            </w:r>
            <w:r w:rsidR="0012348B" w:rsidRPr="004C7919">
              <w:rPr>
                <w:rFonts w:ascii="Arial" w:hAnsi="Arial" w:cs="Arial"/>
                <w:sz w:val="16"/>
                <w:szCs w:val="16"/>
              </w:rPr>
              <w:t xml:space="preserve">je indikovana kada se ne može brzo postići adekvatna kontrola brzine sa farmakološkim agensima kod pacijenata sa atrijalnom fibrilacijom i ishemijom koja je u toku, ozbiljno kompromitovanom hemodinamskom stabilnošću i srčanom slabošću. </w:t>
            </w:r>
          </w:p>
        </w:tc>
        <w:tc>
          <w:tcPr>
            <w:tcW w:w="878" w:type="pct"/>
            <w:vAlign w:val="center"/>
          </w:tcPr>
          <w:p w:rsidR="00960A05" w:rsidRPr="004C7919" w:rsidRDefault="0012348B" w:rsidP="00487B4B">
            <w:pPr>
              <w:jc w:val="center"/>
              <w:rPr>
                <w:rFonts w:ascii="Arial" w:hAnsi="Arial" w:cs="Arial"/>
                <w:sz w:val="20"/>
                <w:szCs w:val="20"/>
              </w:rPr>
            </w:pPr>
            <w:r w:rsidRPr="004C7919">
              <w:rPr>
                <w:rFonts w:ascii="Arial" w:hAnsi="Arial" w:cs="Arial"/>
                <w:sz w:val="20"/>
                <w:szCs w:val="20"/>
              </w:rPr>
              <w:t>I</w:t>
            </w:r>
          </w:p>
        </w:tc>
        <w:tc>
          <w:tcPr>
            <w:tcW w:w="733" w:type="pct"/>
            <w:gridSpan w:val="3"/>
            <w:vAlign w:val="center"/>
          </w:tcPr>
          <w:p w:rsidR="00960A05" w:rsidRPr="004C7919" w:rsidRDefault="0012348B" w:rsidP="00487B4B">
            <w:pPr>
              <w:jc w:val="center"/>
              <w:rPr>
                <w:rFonts w:ascii="Arial" w:hAnsi="Arial" w:cs="Arial"/>
                <w:sz w:val="20"/>
                <w:szCs w:val="20"/>
              </w:rPr>
            </w:pPr>
            <w:r w:rsidRPr="004C7919">
              <w:rPr>
                <w:rFonts w:ascii="Arial" w:hAnsi="Arial" w:cs="Arial"/>
                <w:sz w:val="20"/>
                <w:szCs w:val="20"/>
              </w:rPr>
              <w:t>C</w:t>
            </w:r>
          </w:p>
        </w:tc>
      </w:tr>
      <w:tr w:rsidR="00960A05" w:rsidRPr="004C7919" w:rsidTr="009E6BEF">
        <w:tc>
          <w:tcPr>
            <w:tcW w:w="3389" w:type="pct"/>
          </w:tcPr>
          <w:p w:rsidR="00960A05" w:rsidRPr="004C7919" w:rsidRDefault="0012348B" w:rsidP="0012348B">
            <w:pPr>
              <w:rPr>
                <w:rFonts w:ascii="Arial" w:hAnsi="Arial" w:cs="Arial"/>
                <w:sz w:val="16"/>
                <w:szCs w:val="16"/>
              </w:rPr>
            </w:pPr>
            <w:r w:rsidRPr="004C7919">
              <w:rPr>
                <w:rFonts w:ascii="Arial" w:hAnsi="Arial" w:cs="Arial"/>
                <w:sz w:val="16"/>
                <w:szCs w:val="16"/>
              </w:rPr>
              <w:t xml:space="preserve">Indikovan je intravenski amiodaron za </w:t>
            </w:r>
            <w:proofErr w:type="gramStart"/>
            <w:r w:rsidRPr="004C7919">
              <w:rPr>
                <w:rFonts w:ascii="Arial" w:hAnsi="Arial" w:cs="Arial"/>
                <w:sz w:val="16"/>
                <w:szCs w:val="16"/>
              </w:rPr>
              <w:t>kardioverziju  u</w:t>
            </w:r>
            <w:proofErr w:type="gramEnd"/>
            <w:r w:rsidRPr="004C7919">
              <w:rPr>
                <w:rFonts w:ascii="Arial" w:hAnsi="Arial" w:cs="Arial"/>
                <w:sz w:val="16"/>
                <w:szCs w:val="16"/>
              </w:rPr>
              <w:t xml:space="preserve"> sinusni ritam kod stabilnih pacijenata sa skorašnjom pojavom atrijalne fibrilacije i strukturalnom bolešću srca. </w:t>
            </w:r>
          </w:p>
        </w:tc>
        <w:tc>
          <w:tcPr>
            <w:tcW w:w="878" w:type="pct"/>
            <w:vAlign w:val="center"/>
          </w:tcPr>
          <w:p w:rsidR="00960A05" w:rsidRPr="004C7919" w:rsidRDefault="0012348B" w:rsidP="00487B4B">
            <w:pPr>
              <w:jc w:val="center"/>
              <w:rPr>
                <w:rFonts w:ascii="Arial" w:hAnsi="Arial" w:cs="Arial"/>
                <w:sz w:val="20"/>
                <w:szCs w:val="20"/>
              </w:rPr>
            </w:pPr>
            <w:r w:rsidRPr="004C7919">
              <w:rPr>
                <w:rFonts w:ascii="Arial" w:hAnsi="Arial" w:cs="Arial"/>
                <w:sz w:val="20"/>
                <w:szCs w:val="20"/>
              </w:rPr>
              <w:t>I</w:t>
            </w:r>
          </w:p>
        </w:tc>
        <w:tc>
          <w:tcPr>
            <w:tcW w:w="733" w:type="pct"/>
            <w:gridSpan w:val="3"/>
            <w:vAlign w:val="center"/>
          </w:tcPr>
          <w:p w:rsidR="00960A05" w:rsidRPr="004C7919" w:rsidRDefault="0012348B" w:rsidP="00487B4B">
            <w:pPr>
              <w:jc w:val="center"/>
              <w:rPr>
                <w:rFonts w:ascii="Arial" w:hAnsi="Arial" w:cs="Arial"/>
                <w:sz w:val="20"/>
                <w:szCs w:val="20"/>
              </w:rPr>
            </w:pPr>
            <w:r w:rsidRPr="004C7919">
              <w:rPr>
                <w:rFonts w:ascii="Arial" w:hAnsi="Arial" w:cs="Arial"/>
                <w:sz w:val="20"/>
                <w:szCs w:val="20"/>
              </w:rPr>
              <w:t>A</w:t>
            </w:r>
          </w:p>
        </w:tc>
      </w:tr>
      <w:tr w:rsidR="0012348B" w:rsidRPr="004C7919" w:rsidTr="009E6BEF">
        <w:tc>
          <w:tcPr>
            <w:tcW w:w="3389" w:type="pct"/>
            <w:tcBorders>
              <w:bottom w:val="single" w:sz="4" w:space="0" w:color="auto"/>
            </w:tcBorders>
          </w:tcPr>
          <w:p w:rsidR="0012348B" w:rsidRPr="004C7919" w:rsidRDefault="0012348B">
            <w:pPr>
              <w:rPr>
                <w:rFonts w:ascii="Arial" w:hAnsi="Arial" w:cs="Arial"/>
                <w:sz w:val="16"/>
                <w:szCs w:val="16"/>
              </w:rPr>
            </w:pPr>
            <w:r w:rsidRPr="004C7919">
              <w:rPr>
                <w:rFonts w:ascii="Arial" w:hAnsi="Arial" w:cs="Arial"/>
                <w:sz w:val="16"/>
                <w:szCs w:val="16"/>
              </w:rPr>
              <w:t xml:space="preserve">Digoksin (LoE A), verapamil, sotalol, metoprolol (LoE B) i drugi beta blokirajući agenti (LoE C) su neefikasni u kardioverziju u sinusni ritam atrijalne fibrilacije skorašnje pojave i ne bi se trebali koristiti za kontrolu ritma (iako se beta blokatori i digoksin mogu koristi za kontrolu brzine). </w:t>
            </w:r>
          </w:p>
        </w:tc>
        <w:tc>
          <w:tcPr>
            <w:tcW w:w="878" w:type="pct"/>
            <w:tcBorders>
              <w:bottom w:val="single" w:sz="4" w:space="0" w:color="auto"/>
            </w:tcBorders>
            <w:vAlign w:val="center"/>
          </w:tcPr>
          <w:p w:rsidR="0012348B" w:rsidRPr="004C7919" w:rsidRDefault="0012348B" w:rsidP="00487B4B">
            <w:pPr>
              <w:jc w:val="center"/>
              <w:rPr>
                <w:rFonts w:ascii="Arial" w:hAnsi="Arial" w:cs="Arial"/>
                <w:sz w:val="20"/>
                <w:szCs w:val="20"/>
              </w:rPr>
            </w:pPr>
            <w:r w:rsidRPr="004C7919">
              <w:rPr>
                <w:rFonts w:ascii="Arial" w:hAnsi="Arial" w:cs="Arial"/>
                <w:sz w:val="20"/>
                <w:szCs w:val="20"/>
              </w:rPr>
              <w:t>III</w:t>
            </w:r>
          </w:p>
        </w:tc>
        <w:tc>
          <w:tcPr>
            <w:tcW w:w="244" w:type="pct"/>
            <w:tcBorders>
              <w:bottom w:val="single" w:sz="4" w:space="0" w:color="auto"/>
            </w:tcBorders>
            <w:vAlign w:val="center"/>
          </w:tcPr>
          <w:p w:rsidR="0012348B" w:rsidRPr="004C7919" w:rsidRDefault="0012348B" w:rsidP="00487B4B">
            <w:pPr>
              <w:jc w:val="center"/>
              <w:rPr>
                <w:rFonts w:ascii="Arial" w:hAnsi="Arial" w:cs="Arial"/>
                <w:sz w:val="20"/>
                <w:szCs w:val="20"/>
              </w:rPr>
            </w:pPr>
            <w:r w:rsidRPr="004C7919">
              <w:rPr>
                <w:rFonts w:ascii="Arial" w:hAnsi="Arial" w:cs="Arial"/>
                <w:sz w:val="20"/>
                <w:szCs w:val="20"/>
              </w:rPr>
              <w:t>A</w:t>
            </w:r>
          </w:p>
        </w:tc>
        <w:tc>
          <w:tcPr>
            <w:tcW w:w="244" w:type="pct"/>
            <w:tcBorders>
              <w:bottom w:val="single" w:sz="4" w:space="0" w:color="auto"/>
            </w:tcBorders>
            <w:vAlign w:val="center"/>
          </w:tcPr>
          <w:p w:rsidR="0012348B" w:rsidRPr="004C7919" w:rsidRDefault="0012348B" w:rsidP="00487B4B">
            <w:pPr>
              <w:jc w:val="center"/>
              <w:rPr>
                <w:rFonts w:ascii="Arial" w:hAnsi="Arial" w:cs="Arial"/>
                <w:sz w:val="20"/>
                <w:szCs w:val="20"/>
              </w:rPr>
            </w:pPr>
            <w:r w:rsidRPr="004C7919">
              <w:rPr>
                <w:rFonts w:ascii="Arial" w:hAnsi="Arial" w:cs="Arial"/>
                <w:sz w:val="20"/>
                <w:szCs w:val="20"/>
              </w:rPr>
              <w:t>B</w:t>
            </w:r>
          </w:p>
        </w:tc>
        <w:tc>
          <w:tcPr>
            <w:tcW w:w="245" w:type="pct"/>
            <w:tcBorders>
              <w:bottom w:val="single" w:sz="4" w:space="0" w:color="auto"/>
            </w:tcBorders>
            <w:vAlign w:val="center"/>
          </w:tcPr>
          <w:p w:rsidR="0012348B" w:rsidRPr="004C7919" w:rsidRDefault="0012348B" w:rsidP="00487B4B">
            <w:pPr>
              <w:jc w:val="center"/>
              <w:rPr>
                <w:rFonts w:ascii="Arial" w:hAnsi="Arial" w:cs="Arial"/>
                <w:sz w:val="20"/>
                <w:szCs w:val="20"/>
              </w:rPr>
            </w:pPr>
            <w:r w:rsidRPr="004C7919">
              <w:rPr>
                <w:rFonts w:ascii="Arial" w:hAnsi="Arial" w:cs="Arial"/>
                <w:sz w:val="20"/>
                <w:szCs w:val="20"/>
              </w:rPr>
              <w:t>C</w:t>
            </w:r>
          </w:p>
        </w:tc>
      </w:tr>
      <w:tr w:rsidR="00487B4B" w:rsidRPr="004C7919" w:rsidTr="00975421">
        <w:tc>
          <w:tcPr>
            <w:tcW w:w="5000" w:type="pct"/>
            <w:gridSpan w:val="5"/>
            <w:tcBorders>
              <w:top w:val="single" w:sz="4" w:space="0" w:color="auto"/>
              <w:left w:val="nil"/>
              <w:bottom w:val="nil"/>
              <w:right w:val="nil"/>
            </w:tcBorders>
          </w:tcPr>
          <w:p w:rsidR="00487B4B" w:rsidRPr="004C7919" w:rsidRDefault="00487B4B">
            <w:pPr>
              <w:rPr>
                <w:rFonts w:ascii="Arial" w:hAnsi="Arial" w:cs="Arial"/>
                <w:sz w:val="12"/>
                <w:szCs w:val="12"/>
              </w:rPr>
            </w:pPr>
            <w:r w:rsidRPr="004C7919">
              <w:rPr>
                <w:rFonts w:ascii="Arial" w:hAnsi="Arial" w:cs="Arial"/>
                <w:sz w:val="12"/>
                <w:szCs w:val="12"/>
              </w:rPr>
              <w:t>Preporučene doze aniaritmogenih agenata su date u 2010 ESC Smjernicama za tretman atrijalne fibrilacije.</w:t>
            </w:r>
          </w:p>
          <w:p w:rsidR="00487B4B" w:rsidRPr="004C7919" w:rsidRDefault="00487B4B">
            <w:pPr>
              <w:rPr>
                <w:rFonts w:ascii="Arial" w:hAnsi="Arial" w:cs="Arial"/>
                <w:sz w:val="12"/>
                <w:szCs w:val="12"/>
              </w:rPr>
            </w:pPr>
            <w:r w:rsidRPr="004C7919">
              <w:rPr>
                <w:rFonts w:ascii="Arial" w:hAnsi="Arial" w:cs="Arial"/>
                <w:sz w:val="12"/>
                <w:szCs w:val="12"/>
              </w:rPr>
              <w:t>CCB = blokatori kalcijumovih kanala; i.v. = intravenski; LoE = nivo dokaza; LV = lijevi ventrikul.</w:t>
            </w:r>
          </w:p>
          <w:p w:rsidR="00487B4B" w:rsidRPr="004C7919" w:rsidRDefault="00487B4B">
            <w:pPr>
              <w:rPr>
                <w:rFonts w:ascii="Arial" w:hAnsi="Arial" w:cs="Arial"/>
                <w:sz w:val="12"/>
                <w:szCs w:val="12"/>
              </w:rPr>
            </w:pPr>
            <w:proofErr w:type="gramStart"/>
            <w:r w:rsidRPr="004C7919">
              <w:rPr>
                <w:rFonts w:ascii="Arial" w:hAnsi="Arial" w:cs="Arial"/>
                <w:sz w:val="12"/>
                <w:szCs w:val="12"/>
                <w:vertAlign w:val="superscript"/>
              </w:rPr>
              <w:t>a</w:t>
            </w:r>
            <w:r w:rsidRPr="004C7919">
              <w:rPr>
                <w:rFonts w:ascii="Arial" w:hAnsi="Arial" w:cs="Arial"/>
                <w:sz w:val="12"/>
                <w:szCs w:val="12"/>
              </w:rPr>
              <w:t>Klasa</w:t>
            </w:r>
            <w:proofErr w:type="gramEnd"/>
            <w:r w:rsidRPr="004C7919">
              <w:rPr>
                <w:rFonts w:ascii="Arial" w:hAnsi="Arial" w:cs="Arial"/>
                <w:sz w:val="12"/>
                <w:szCs w:val="12"/>
              </w:rPr>
              <w:t xml:space="preserve"> preporuka; </w:t>
            </w:r>
            <w:r w:rsidRPr="004C7919">
              <w:rPr>
                <w:rFonts w:ascii="Arial" w:hAnsi="Arial" w:cs="Arial"/>
                <w:sz w:val="12"/>
                <w:szCs w:val="12"/>
                <w:vertAlign w:val="superscript"/>
              </w:rPr>
              <w:t>b</w:t>
            </w:r>
            <w:r w:rsidRPr="004C7919">
              <w:rPr>
                <w:rFonts w:ascii="Arial" w:hAnsi="Arial" w:cs="Arial"/>
                <w:sz w:val="12"/>
                <w:szCs w:val="12"/>
              </w:rPr>
              <w:t>Nivo dokaza.</w:t>
            </w:r>
          </w:p>
          <w:p w:rsidR="00487B4B" w:rsidRPr="004C7919" w:rsidRDefault="00487B4B">
            <w:pPr>
              <w:rPr>
                <w:rFonts w:ascii="Arial" w:hAnsi="Arial" w:cs="Arial"/>
              </w:rPr>
            </w:pPr>
            <w:proofErr w:type="gramStart"/>
            <w:r w:rsidRPr="004C7919">
              <w:rPr>
                <w:rFonts w:ascii="Arial" w:hAnsi="Arial" w:cs="Arial"/>
                <w:sz w:val="12"/>
                <w:szCs w:val="12"/>
                <w:vertAlign w:val="superscript"/>
              </w:rPr>
              <w:t>c</w:t>
            </w:r>
            <w:r w:rsidRPr="004C7919">
              <w:rPr>
                <w:rFonts w:ascii="Arial" w:hAnsi="Arial" w:cs="Arial"/>
                <w:sz w:val="12"/>
                <w:szCs w:val="12"/>
              </w:rPr>
              <w:t>Antagonisti</w:t>
            </w:r>
            <w:proofErr w:type="gramEnd"/>
            <w:r w:rsidRPr="004C7919">
              <w:rPr>
                <w:rFonts w:ascii="Arial" w:hAnsi="Arial" w:cs="Arial"/>
                <w:sz w:val="12"/>
                <w:szCs w:val="12"/>
              </w:rPr>
              <w:t xml:space="preserve"> kalcijuma bi se trebali pažljivo koristiti ili izbijegavati kod pacijenata sa srčanom slabošću zbog njihovog negativno inotropnog dejstva.</w:t>
            </w:r>
          </w:p>
        </w:tc>
      </w:tr>
    </w:tbl>
    <w:p w:rsidR="00366CA3" w:rsidRDefault="00366CA3">
      <w:pPr>
        <w:rPr>
          <w:rFonts w:ascii="Arial" w:hAnsi="Arial" w:cs="Arial"/>
        </w:rPr>
      </w:pPr>
    </w:p>
    <w:p w:rsidR="009E6BEF" w:rsidRPr="004C7919" w:rsidRDefault="009E6BEF" w:rsidP="00081982">
      <w:pPr>
        <w:jc w:val="both"/>
        <w:rPr>
          <w:rFonts w:ascii="Arial" w:hAnsi="Arial" w:cs="Arial"/>
        </w:rPr>
      </w:pPr>
      <w:r w:rsidRPr="00D2101A">
        <w:rPr>
          <w:rFonts w:ascii="Arial" w:hAnsi="Arial" w:cs="Arial"/>
          <w:sz w:val="20"/>
          <w:szCs w:val="20"/>
        </w:rPr>
        <w:t xml:space="preserve">Ventrikularna tahikardija bi se trebala razlikovati </w:t>
      </w:r>
      <w:proofErr w:type="gramStart"/>
      <w:r w:rsidRPr="00D2101A">
        <w:rPr>
          <w:rFonts w:ascii="Arial" w:hAnsi="Arial" w:cs="Arial"/>
          <w:sz w:val="20"/>
          <w:szCs w:val="20"/>
        </w:rPr>
        <w:t>od</w:t>
      </w:r>
      <w:proofErr w:type="gramEnd"/>
      <w:r w:rsidRPr="00D2101A">
        <w:rPr>
          <w:rFonts w:ascii="Arial" w:hAnsi="Arial" w:cs="Arial"/>
          <w:sz w:val="20"/>
          <w:szCs w:val="20"/>
        </w:rPr>
        <w:t xml:space="preserve"> ubrzanog idioventrikularnog ritma, uobičajne bezopasne posljedice reperfuzije, u kojoj je brzina ventrikula &lt;120 otkucaja u minuti. Kako ne postoje dokazi da supresija asimptomatske nestalne VT produžava život, </w:t>
      </w:r>
      <w:proofErr w:type="gramStart"/>
      <w:r w:rsidRPr="00D2101A">
        <w:rPr>
          <w:rFonts w:ascii="Arial" w:hAnsi="Arial" w:cs="Arial"/>
          <w:sz w:val="20"/>
          <w:szCs w:val="20"/>
        </w:rPr>
        <w:t>nema</w:t>
      </w:r>
      <w:proofErr w:type="gramEnd"/>
      <w:r w:rsidRPr="00D2101A">
        <w:rPr>
          <w:rFonts w:ascii="Arial" w:hAnsi="Arial" w:cs="Arial"/>
          <w:sz w:val="20"/>
          <w:szCs w:val="20"/>
        </w:rPr>
        <w:t xml:space="preserve"> indikacija kako bi se tretirala nestalana VT, osim ako nije povezana sa hemodinamskom nestabilnošću. Iako bi se ishemija miokarda uvijek trebala isključiti u slučaju vetrikularnih aritmija, trebalo bi naglasiti da je malo vjerovatno da revaskularizacija spriječi ponovnu pojavu srčanog zastoja, kod pacijenata sa značajnom disfunkcijom LV ili stalne monomorfne VT, čak iako je izgledalo da je prvobitna aritmija nastala na bazi prolazne ishemije miokarda. Među preživjelima </w:t>
      </w:r>
      <w:proofErr w:type="gramStart"/>
      <w:r w:rsidRPr="00D2101A">
        <w:rPr>
          <w:rFonts w:ascii="Arial" w:hAnsi="Arial" w:cs="Arial"/>
          <w:sz w:val="20"/>
          <w:szCs w:val="20"/>
        </w:rPr>
        <w:t>od</w:t>
      </w:r>
      <w:proofErr w:type="gramEnd"/>
      <w:r w:rsidRPr="00D2101A">
        <w:rPr>
          <w:rFonts w:ascii="Arial" w:hAnsi="Arial" w:cs="Arial"/>
          <w:sz w:val="20"/>
          <w:szCs w:val="20"/>
        </w:rPr>
        <w:t xml:space="preserve"> VF ili stalne VT sa ozbiljnim simptomima, ICD terapija je povezana sa značajnim smanjenjem mortaliteta, u poređenu sa antiaritmijskom terapijom lijekovima. Pokazano je da primarna preventivna terapija </w:t>
      </w:r>
      <w:proofErr w:type="gramStart"/>
      <w:r w:rsidRPr="00D2101A">
        <w:rPr>
          <w:rFonts w:ascii="Arial" w:hAnsi="Arial" w:cs="Arial"/>
          <w:sz w:val="20"/>
          <w:szCs w:val="20"/>
        </w:rPr>
        <w:t>sa</w:t>
      </w:r>
      <w:proofErr w:type="gramEnd"/>
      <w:r w:rsidRPr="00D2101A">
        <w:rPr>
          <w:rFonts w:ascii="Arial" w:hAnsi="Arial" w:cs="Arial"/>
          <w:sz w:val="20"/>
          <w:szCs w:val="20"/>
        </w:rPr>
        <w:t xml:space="preserve"> ICD smanjuje sve uzroke mortaliteta kod pacijenata sa smanjenom </w:t>
      </w:r>
      <w:r w:rsidRPr="00D2101A">
        <w:rPr>
          <w:rFonts w:ascii="Arial" w:hAnsi="Arial" w:cs="Arial"/>
          <w:sz w:val="20"/>
          <w:szCs w:val="20"/>
        </w:rPr>
        <w:lastRenderedPageBreak/>
        <w:t>ejekcionom frakcijom lijevog ventrikula (EF &lt;40%) kao rezultat infarkta koji se desio najmanje 40 dana ranije.</w:t>
      </w:r>
    </w:p>
    <w:tbl>
      <w:tblPr>
        <w:tblStyle w:val="TableGrid"/>
        <w:tblW w:w="5000" w:type="pct"/>
        <w:tblLook w:val="04A0"/>
      </w:tblPr>
      <w:tblGrid>
        <w:gridCol w:w="6657"/>
        <w:gridCol w:w="1373"/>
        <w:gridCol w:w="1546"/>
      </w:tblGrid>
      <w:tr w:rsidR="00487B4B" w:rsidRPr="004C7919" w:rsidTr="00975421">
        <w:tc>
          <w:tcPr>
            <w:tcW w:w="5000" w:type="pct"/>
            <w:gridSpan w:val="3"/>
            <w:vAlign w:val="center"/>
          </w:tcPr>
          <w:p w:rsidR="00487B4B" w:rsidRPr="004C7919" w:rsidRDefault="003C0FBD" w:rsidP="004C7919">
            <w:pPr>
              <w:jc w:val="center"/>
              <w:rPr>
                <w:rFonts w:ascii="Arial" w:hAnsi="Arial" w:cs="Arial"/>
                <w:b/>
                <w:sz w:val="20"/>
                <w:szCs w:val="20"/>
              </w:rPr>
            </w:pPr>
            <w:r w:rsidRPr="004C7919">
              <w:rPr>
                <w:rFonts w:ascii="Arial" w:hAnsi="Arial" w:cs="Arial"/>
                <w:b/>
                <w:sz w:val="20"/>
                <w:szCs w:val="20"/>
              </w:rPr>
              <w:t>Tabela 25: Tretman ventrikularnih aritmija i poremećaja kondukcije u akutnoj fazi</w:t>
            </w:r>
          </w:p>
        </w:tc>
      </w:tr>
      <w:tr w:rsidR="00487B4B" w:rsidRPr="004C7919" w:rsidTr="00975421">
        <w:tc>
          <w:tcPr>
            <w:tcW w:w="3476" w:type="pct"/>
          </w:tcPr>
          <w:p w:rsidR="00487B4B" w:rsidRPr="004C7919" w:rsidRDefault="003C0FBD">
            <w:pPr>
              <w:rPr>
                <w:rFonts w:ascii="Arial" w:hAnsi="Arial" w:cs="Arial"/>
                <w:sz w:val="20"/>
                <w:szCs w:val="20"/>
              </w:rPr>
            </w:pPr>
            <w:r w:rsidRPr="004C7919">
              <w:rPr>
                <w:rFonts w:ascii="Arial" w:hAnsi="Arial" w:cs="Arial"/>
                <w:sz w:val="20"/>
                <w:szCs w:val="20"/>
              </w:rPr>
              <w:t>Preporuke</w:t>
            </w:r>
          </w:p>
        </w:tc>
        <w:tc>
          <w:tcPr>
            <w:tcW w:w="717" w:type="pct"/>
            <w:vAlign w:val="center"/>
          </w:tcPr>
          <w:p w:rsidR="00487B4B" w:rsidRPr="004C7919" w:rsidRDefault="003C0FBD" w:rsidP="004C7919">
            <w:pPr>
              <w:jc w:val="center"/>
              <w:rPr>
                <w:rFonts w:ascii="Arial" w:hAnsi="Arial" w:cs="Arial"/>
                <w:sz w:val="20"/>
                <w:szCs w:val="20"/>
              </w:rPr>
            </w:pPr>
            <w:r w:rsidRPr="004C7919">
              <w:rPr>
                <w:rFonts w:ascii="Arial" w:hAnsi="Arial" w:cs="Arial"/>
                <w:sz w:val="20"/>
                <w:szCs w:val="20"/>
              </w:rPr>
              <w:t>Klasa</w:t>
            </w:r>
            <w:r w:rsidRPr="004C7919">
              <w:rPr>
                <w:rFonts w:ascii="Arial" w:hAnsi="Arial" w:cs="Arial"/>
                <w:sz w:val="20"/>
                <w:szCs w:val="20"/>
                <w:vertAlign w:val="superscript"/>
              </w:rPr>
              <w:t>a</w:t>
            </w:r>
          </w:p>
        </w:tc>
        <w:tc>
          <w:tcPr>
            <w:tcW w:w="807" w:type="pct"/>
            <w:vAlign w:val="center"/>
          </w:tcPr>
          <w:p w:rsidR="00487B4B" w:rsidRPr="004C7919" w:rsidRDefault="003C0FBD" w:rsidP="004C7919">
            <w:pPr>
              <w:jc w:val="center"/>
              <w:rPr>
                <w:rFonts w:ascii="Arial" w:hAnsi="Arial" w:cs="Arial"/>
                <w:sz w:val="20"/>
                <w:szCs w:val="20"/>
              </w:rPr>
            </w:pPr>
            <w:r w:rsidRPr="004C7919">
              <w:rPr>
                <w:rFonts w:ascii="Arial" w:hAnsi="Arial" w:cs="Arial"/>
                <w:sz w:val="20"/>
                <w:szCs w:val="20"/>
              </w:rPr>
              <w:t>Nivo</w:t>
            </w:r>
            <w:r w:rsidRPr="004C7919">
              <w:rPr>
                <w:rFonts w:ascii="Arial" w:hAnsi="Arial" w:cs="Arial"/>
                <w:sz w:val="20"/>
                <w:szCs w:val="20"/>
                <w:vertAlign w:val="superscript"/>
              </w:rPr>
              <w:t>b</w:t>
            </w:r>
          </w:p>
        </w:tc>
      </w:tr>
      <w:tr w:rsidR="00487B4B" w:rsidRPr="004C7919" w:rsidTr="00975421">
        <w:tc>
          <w:tcPr>
            <w:tcW w:w="3476" w:type="pct"/>
          </w:tcPr>
          <w:p w:rsidR="00487B4B" w:rsidRPr="004C7919" w:rsidRDefault="003C0FBD" w:rsidP="003C0FBD">
            <w:pPr>
              <w:rPr>
                <w:rFonts w:ascii="Arial" w:hAnsi="Arial" w:cs="Arial"/>
                <w:sz w:val="16"/>
                <w:szCs w:val="16"/>
              </w:rPr>
            </w:pPr>
            <w:r w:rsidRPr="004C7919">
              <w:rPr>
                <w:rFonts w:ascii="Arial" w:hAnsi="Arial" w:cs="Arial"/>
                <w:sz w:val="16"/>
                <w:szCs w:val="16"/>
              </w:rPr>
              <w:t>Indikovana je direktna kardioverzija strujom za stalnu VT i VF.</w:t>
            </w:r>
          </w:p>
        </w:tc>
        <w:tc>
          <w:tcPr>
            <w:tcW w:w="717" w:type="pct"/>
            <w:vAlign w:val="center"/>
          </w:tcPr>
          <w:p w:rsidR="00487B4B" w:rsidRPr="004C7919" w:rsidRDefault="003C0FBD" w:rsidP="004C7919">
            <w:pPr>
              <w:jc w:val="center"/>
              <w:rPr>
                <w:rFonts w:ascii="Arial" w:hAnsi="Arial" w:cs="Arial"/>
                <w:sz w:val="20"/>
                <w:szCs w:val="20"/>
              </w:rPr>
            </w:pPr>
            <w:r w:rsidRPr="004C7919">
              <w:rPr>
                <w:rFonts w:ascii="Arial" w:hAnsi="Arial" w:cs="Arial"/>
                <w:sz w:val="20"/>
                <w:szCs w:val="20"/>
              </w:rPr>
              <w:t>I</w:t>
            </w:r>
          </w:p>
        </w:tc>
        <w:tc>
          <w:tcPr>
            <w:tcW w:w="807" w:type="pct"/>
            <w:vAlign w:val="center"/>
          </w:tcPr>
          <w:p w:rsidR="00487B4B" w:rsidRPr="004C7919" w:rsidRDefault="003C0FBD" w:rsidP="004C7919">
            <w:pPr>
              <w:jc w:val="center"/>
              <w:rPr>
                <w:rFonts w:ascii="Arial" w:hAnsi="Arial" w:cs="Arial"/>
                <w:sz w:val="20"/>
                <w:szCs w:val="20"/>
              </w:rPr>
            </w:pPr>
            <w:r w:rsidRPr="004C7919">
              <w:rPr>
                <w:rFonts w:ascii="Arial" w:hAnsi="Arial" w:cs="Arial"/>
                <w:sz w:val="20"/>
                <w:szCs w:val="20"/>
              </w:rPr>
              <w:t>C</w:t>
            </w:r>
          </w:p>
        </w:tc>
      </w:tr>
      <w:tr w:rsidR="00487B4B" w:rsidRPr="004C7919" w:rsidTr="00975421">
        <w:tc>
          <w:tcPr>
            <w:tcW w:w="3476" w:type="pct"/>
          </w:tcPr>
          <w:p w:rsidR="00487B4B" w:rsidRPr="004C7919" w:rsidRDefault="00CA5A61">
            <w:pPr>
              <w:rPr>
                <w:rFonts w:ascii="Arial" w:hAnsi="Arial" w:cs="Arial"/>
                <w:sz w:val="16"/>
                <w:szCs w:val="16"/>
              </w:rPr>
            </w:pPr>
            <w:r w:rsidRPr="004C7919">
              <w:rPr>
                <w:rFonts w:ascii="Arial" w:hAnsi="Arial" w:cs="Arial"/>
                <w:sz w:val="16"/>
                <w:szCs w:val="16"/>
              </w:rPr>
              <w:t>Kod stalne monomorfne VT koja se</w:t>
            </w:r>
            <w:r w:rsidR="003C0FBD" w:rsidRPr="004C7919">
              <w:rPr>
                <w:rFonts w:ascii="Arial" w:hAnsi="Arial" w:cs="Arial"/>
                <w:sz w:val="16"/>
                <w:szCs w:val="16"/>
              </w:rPr>
              <w:t xml:space="preserve"> vraća ili ne reaguje na direktnu kardioverziju strujom: </w:t>
            </w:r>
          </w:p>
          <w:p w:rsidR="003C0FBD" w:rsidRPr="004C7919" w:rsidRDefault="00CA5A61" w:rsidP="00CA5A61">
            <w:pPr>
              <w:ind w:left="426"/>
              <w:rPr>
                <w:rFonts w:ascii="Arial" w:hAnsi="Arial" w:cs="Arial"/>
                <w:sz w:val="16"/>
                <w:szCs w:val="16"/>
              </w:rPr>
            </w:pPr>
            <w:r w:rsidRPr="004C7919">
              <w:rPr>
                <w:rFonts w:ascii="Arial" w:hAnsi="Arial" w:cs="Arial"/>
                <w:sz w:val="16"/>
                <w:szCs w:val="16"/>
              </w:rPr>
              <w:t>t</w:t>
            </w:r>
            <w:r w:rsidR="003C0FBD" w:rsidRPr="004C7919">
              <w:rPr>
                <w:rFonts w:ascii="Arial" w:hAnsi="Arial" w:cs="Arial"/>
                <w:sz w:val="16"/>
                <w:szCs w:val="16"/>
              </w:rPr>
              <w:t>rebalo bi razmotriti da se tretira sa i.v. amiodaronom.</w:t>
            </w:r>
            <w:r w:rsidR="003C0FBD" w:rsidRPr="004C7919">
              <w:rPr>
                <w:rFonts w:ascii="Arial" w:hAnsi="Arial" w:cs="Arial"/>
                <w:sz w:val="16"/>
                <w:szCs w:val="16"/>
                <w:vertAlign w:val="superscript"/>
              </w:rPr>
              <w:t>c</w:t>
            </w:r>
          </w:p>
        </w:tc>
        <w:tc>
          <w:tcPr>
            <w:tcW w:w="717" w:type="pct"/>
            <w:vAlign w:val="center"/>
          </w:tcPr>
          <w:p w:rsidR="00487B4B" w:rsidRPr="004C7919" w:rsidRDefault="00CA5A61" w:rsidP="004C7919">
            <w:pPr>
              <w:jc w:val="center"/>
              <w:rPr>
                <w:rFonts w:ascii="Arial" w:hAnsi="Arial" w:cs="Arial"/>
                <w:sz w:val="20"/>
                <w:szCs w:val="20"/>
              </w:rPr>
            </w:pPr>
            <w:r w:rsidRPr="004C7919">
              <w:rPr>
                <w:rFonts w:ascii="Arial" w:hAnsi="Arial" w:cs="Arial"/>
                <w:sz w:val="20"/>
                <w:szCs w:val="20"/>
              </w:rPr>
              <w:t>IIa</w:t>
            </w:r>
          </w:p>
        </w:tc>
        <w:tc>
          <w:tcPr>
            <w:tcW w:w="807" w:type="pct"/>
            <w:vAlign w:val="center"/>
          </w:tcPr>
          <w:p w:rsidR="00487B4B" w:rsidRPr="004C7919" w:rsidRDefault="00CA5A61" w:rsidP="004C7919">
            <w:pPr>
              <w:jc w:val="center"/>
              <w:rPr>
                <w:rFonts w:ascii="Arial" w:hAnsi="Arial" w:cs="Arial"/>
                <w:sz w:val="20"/>
                <w:szCs w:val="20"/>
              </w:rPr>
            </w:pPr>
            <w:r w:rsidRPr="004C7919">
              <w:rPr>
                <w:rFonts w:ascii="Arial" w:hAnsi="Arial" w:cs="Arial"/>
                <w:sz w:val="20"/>
                <w:szCs w:val="20"/>
              </w:rPr>
              <w:t>C</w:t>
            </w:r>
          </w:p>
        </w:tc>
      </w:tr>
      <w:tr w:rsidR="00487B4B" w:rsidRPr="004C7919" w:rsidTr="00975421">
        <w:tc>
          <w:tcPr>
            <w:tcW w:w="3476" w:type="pct"/>
          </w:tcPr>
          <w:p w:rsidR="00487B4B" w:rsidRPr="004C7919" w:rsidRDefault="00CA5A61" w:rsidP="00CA5A61">
            <w:pPr>
              <w:ind w:left="426"/>
              <w:rPr>
                <w:rFonts w:ascii="Arial" w:hAnsi="Arial" w:cs="Arial"/>
                <w:sz w:val="16"/>
                <w:szCs w:val="16"/>
              </w:rPr>
            </w:pPr>
            <w:r w:rsidRPr="004C7919">
              <w:rPr>
                <w:rFonts w:ascii="Arial" w:hAnsi="Arial" w:cs="Arial"/>
                <w:sz w:val="16"/>
                <w:szCs w:val="16"/>
              </w:rPr>
              <w:t>mogla bi se tretirati sa i.v. lidokainom ili sotalolol.</w:t>
            </w:r>
            <w:r w:rsidRPr="004C7919">
              <w:rPr>
                <w:rFonts w:ascii="Arial" w:hAnsi="Arial" w:cs="Arial"/>
                <w:sz w:val="16"/>
                <w:szCs w:val="16"/>
                <w:vertAlign w:val="superscript"/>
              </w:rPr>
              <w:t>d</w:t>
            </w:r>
          </w:p>
        </w:tc>
        <w:tc>
          <w:tcPr>
            <w:tcW w:w="717" w:type="pct"/>
            <w:vAlign w:val="center"/>
          </w:tcPr>
          <w:p w:rsidR="00487B4B" w:rsidRPr="004C7919" w:rsidRDefault="00CA5A61" w:rsidP="004C7919">
            <w:pPr>
              <w:jc w:val="center"/>
              <w:rPr>
                <w:rFonts w:ascii="Arial" w:hAnsi="Arial" w:cs="Arial"/>
                <w:sz w:val="20"/>
                <w:szCs w:val="20"/>
              </w:rPr>
            </w:pPr>
            <w:r w:rsidRPr="004C7919">
              <w:rPr>
                <w:rFonts w:ascii="Arial" w:hAnsi="Arial" w:cs="Arial"/>
                <w:sz w:val="20"/>
                <w:szCs w:val="20"/>
              </w:rPr>
              <w:t>IIb</w:t>
            </w:r>
          </w:p>
        </w:tc>
        <w:tc>
          <w:tcPr>
            <w:tcW w:w="807" w:type="pct"/>
            <w:vAlign w:val="center"/>
          </w:tcPr>
          <w:p w:rsidR="00487B4B" w:rsidRPr="004C7919" w:rsidRDefault="00CA5A61" w:rsidP="004C7919">
            <w:pPr>
              <w:jc w:val="center"/>
              <w:rPr>
                <w:rFonts w:ascii="Arial" w:hAnsi="Arial" w:cs="Arial"/>
                <w:sz w:val="20"/>
                <w:szCs w:val="20"/>
              </w:rPr>
            </w:pPr>
            <w:r w:rsidRPr="004C7919">
              <w:rPr>
                <w:rFonts w:ascii="Arial" w:hAnsi="Arial" w:cs="Arial"/>
                <w:sz w:val="20"/>
                <w:szCs w:val="20"/>
              </w:rPr>
              <w:t>C</w:t>
            </w:r>
          </w:p>
        </w:tc>
      </w:tr>
      <w:tr w:rsidR="00487B4B" w:rsidRPr="004C7919" w:rsidTr="00975421">
        <w:tc>
          <w:tcPr>
            <w:tcW w:w="3476" w:type="pct"/>
          </w:tcPr>
          <w:p w:rsidR="00487B4B" w:rsidRPr="004C7919" w:rsidRDefault="00CA5A61">
            <w:pPr>
              <w:rPr>
                <w:rFonts w:ascii="Arial" w:hAnsi="Arial" w:cs="Arial"/>
                <w:sz w:val="16"/>
                <w:szCs w:val="16"/>
              </w:rPr>
            </w:pPr>
            <w:r w:rsidRPr="004C7919">
              <w:rPr>
                <w:rFonts w:ascii="Arial" w:hAnsi="Arial" w:cs="Arial"/>
                <w:sz w:val="16"/>
                <w:szCs w:val="16"/>
              </w:rPr>
              <w:t xml:space="preserve">Transvenska kateterska pejs terminacija bi se trebala razmotriti, ako VT ne reaguje na kardioverziju ili se učestalo vraća i pored davanja antiaritmika. </w:t>
            </w:r>
          </w:p>
        </w:tc>
        <w:tc>
          <w:tcPr>
            <w:tcW w:w="717" w:type="pct"/>
            <w:vAlign w:val="center"/>
          </w:tcPr>
          <w:p w:rsidR="00487B4B" w:rsidRPr="004C7919" w:rsidRDefault="00CA5A61" w:rsidP="004C7919">
            <w:pPr>
              <w:jc w:val="center"/>
              <w:rPr>
                <w:rFonts w:ascii="Arial" w:hAnsi="Arial" w:cs="Arial"/>
                <w:sz w:val="20"/>
                <w:szCs w:val="20"/>
              </w:rPr>
            </w:pPr>
            <w:r w:rsidRPr="004C7919">
              <w:rPr>
                <w:rFonts w:ascii="Arial" w:hAnsi="Arial" w:cs="Arial"/>
                <w:sz w:val="20"/>
                <w:szCs w:val="20"/>
              </w:rPr>
              <w:t>IIa</w:t>
            </w:r>
          </w:p>
        </w:tc>
        <w:tc>
          <w:tcPr>
            <w:tcW w:w="807" w:type="pct"/>
            <w:vAlign w:val="center"/>
          </w:tcPr>
          <w:p w:rsidR="00487B4B" w:rsidRPr="004C7919" w:rsidRDefault="00CA5A61" w:rsidP="004C7919">
            <w:pPr>
              <w:jc w:val="center"/>
              <w:rPr>
                <w:rFonts w:ascii="Arial" w:hAnsi="Arial" w:cs="Arial"/>
                <w:sz w:val="20"/>
                <w:szCs w:val="20"/>
              </w:rPr>
            </w:pPr>
            <w:r w:rsidRPr="004C7919">
              <w:rPr>
                <w:rFonts w:ascii="Arial" w:hAnsi="Arial" w:cs="Arial"/>
                <w:sz w:val="20"/>
                <w:szCs w:val="20"/>
              </w:rPr>
              <w:t>C</w:t>
            </w:r>
          </w:p>
        </w:tc>
      </w:tr>
      <w:tr w:rsidR="00487B4B" w:rsidRPr="004C7919" w:rsidTr="00975421">
        <w:tc>
          <w:tcPr>
            <w:tcW w:w="3476" w:type="pct"/>
          </w:tcPr>
          <w:p w:rsidR="00487B4B" w:rsidRPr="004C7919" w:rsidRDefault="00CA5A61">
            <w:pPr>
              <w:rPr>
                <w:rFonts w:ascii="Arial" w:hAnsi="Arial" w:cs="Arial"/>
                <w:sz w:val="16"/>
                <w:szCs w:val="16"/>
              </w:rPr>
            </w:pPr>
            <w:r w:rsidRPr="004C7919">
              <w:rPr>
                <w:rFonts w:ascii="Arial" w:hAnsi="Arial" w:cs="Arial"/>
                <w:sz w:val="16"/>
                <w:szCs w:val="16"/>
              </w:rPr>
              <w:t>Ponavljajuće simptomatske salve nestalne monomorfne VT trebale bi se razmotriti ili za konzervativni tretman (pažljivo čekanje) ili za davanje i.v. beta blokatora,</w:t>
            </w:r>
            <w:r w:rsidRPr="004C7919">
              <w:rPr>
                <w:rFonts w:ascii="Arial" w:hAnsi="Arial" w:cs="Arial"/>
                <w:sz w:val="16"/>
                <w:szCs w:val="16"/>
                <w:vertAlign w:val="superscript"/>
              </w:rPr>
              <w:t>d</w:t>
            </w:r>
            <w:r w:rsidRPr="004C7919">
              <w:rPr>
                <w:rFonts w:ascii="Arial" w:hAnsi="Arial" w:cs="Arial"/>
                <w:sz w:val="16"/>
                <w:szCs w:val="16"/>
              </w:rPr>
              <w:t xml:space="preserve"> ili sotalola,</w:t>
            </w:r>
            <w:r w:rsidRPr="004C7919">
              <w:rPr>
                <w:rFonts w:ascii="Arial" w:hAnsi="Arial" w:cs="Arial"/>
                <w:sz w:val="16"/>
                <w:szCs w:val="16"/>
                <w:vertAlign w:val="superscript"/>
              </w:rPr>
              <w:t>d</w:t>
            </w:r>
            <w:r w:rsidRPr="004C7919">
              <w:rPr>
                <w:rFonts w:ascii="Arial" w:hAnsi="Arial" w:cs="Arial"/>
                <w:sz w:val="16"/>
                <w:szCs w:val="16"/>
              </w:rPr>
              <w:t xml:space="preserve"> ili amiodarona.</w:t>
            </w:r>
            <w:r w:rsidRPr="004C7919">
              <w:rPr>
                <w:rFonts w:ascii="Arial" w:hAnsi="Arial" w:cs="Arial"/>
                <w:sz w:val="16"/>
                <w:szCs w:val="16"/>
                <w:vertAlign w:val="superscript"/>
              </w:rPr>
              <w:t>c</w:t>
            </w:r>
          </w:p>
        </w:tc>
        <w:tc>
          <w:tcPr>
            <w:tcW w:w="717" w:type="pct"/>
            <w:vAlign w:val="center"/>
          </w:tcPr>
          <w:p w:rsidR="00487B4B" w:rsidRPr="004C7919" w:rsidRDefault="00CA5A61" w:rsidP="004C7919">
            <w:pPr>
              <w:jc w:val="center"/>
              <w:rPr>
                <w:rFonts w:ascii="Arial" w:hAnsi="Arial" w:cs="Arial"/>
                <w:sz w:val="20"/>
                <w:szCs w:val="20"/>
              </w:rPr>
            </w:pPr>
            <w:r w:rsidRPr="004C7919">
              <w:rPr>
                <w:rFonts w:ascii="Arial" w:hAnsi="Arial" w:cs="Arial"/>
                <w:sz w:val="20"/>
                <w:szCs w:val="20"/>
              </w:rPr>
              <w:t>IIa</w:t>
            </w:r>
          </w:p>
        </w:tc>
        <w:tc>
          <w:tcPr>
            <w:tcW w:w="807" w:type="pct"/>
            <w:vAlign w:val="center"/>
          </w:tcPr>
          <w:p w:rsidR="00487B4B" w:rsidRPr="004C7919" w:rsidRDefault="00CA5A61" w:rsidP="004C7919">
            <w:pPr>
              <w:jc w:val="center"/>
              <w:rPr>
                <w:rFonts w:ascii="Arial" w:hAnsi="Arial" w:cs="Arial"/>
                <w:sz w:val="20"/>
                <w:szCs w:val="20"/>
              </w:rPr>
            </w:pPr>
            <w:r w:rsidRPr="004C7919">
              <w:rPr>
                <w:rFonts w:ascii="Arial" w:hAnsi="Arial" w:cs="Arial"/>
                <w:sz w:val="20"/>
                <w:szCs w:val="20"/>
              </w:rPr>
              <w:t>C</w:t>
            </w:r>
          </w:p>
        </w:tc>
      </w:tr>
      <w:tr w:rsidR="00CA5A61" w:rsidRPr="004C7919" w:rsidTr="00975421">
        <w:tc>
          <w:tcPr>
            <w:tcW w:w="5000" w:type="pct"/>
            <w:gridSpan w:val="3"/>
          </w:tcPr>
          <w:p w:rsidR="00CA5A61" w:rsidRPr="004C7919" w:rsidRDefault="00CA5A61">
            <w:pPr>
              <w:rPr>
                <w:rFonts w:ascii="Arial" w:hAnsi="Arial" w:cs="Arial"/>
                <w:sz w:val="20"/>
                <w:szCs w:val="20"/>
              </w:rPr>
            </w:pPr>
            <w:r w:rsidRPr="004C7919">
              <w:rPr>
                <w:rFonts w:ascii="Arial" w:hAnsi="Arial" w:cs="Arial"/>
                <w:sz w:val="20"/>
                <w:szCs w:val="20"/>
              </w:rPr>
              <w:t>Polimorfna VT</w:t>
            </w:r>
          </w:p>
        </w:tc>
      </w:tr>
      <w:tr w:rsidR="00487B4B" w:rsidRPr="004C7919" w:rsidTr="00975421">
        <w:tc>
          <w:tcPr>
            <w:tcW w:w="3476" w:type="pct"/>
          </w:tcPr>
          <w:p w:rsidR="00487B4B" w:rsidRPr="004C7919" w:rsidRDefault="00CA5A61" w:rsidP="00CA5A61">
            <w:pPr>
              <w:pStyle w:val="ListParagraph"/>
              <w:numPr>
                <w:ilvl w:val="0"/>
                <w:numId w:val="7"/>
              </w:numPr>
              <w:rPr>
                <w:rFonts w:ascii="Arial" w:hAnsi="Arial" w:cs="Arial"/>
                <w:sz w:val="16"/>
                <w:szCs w:val="16"/>
              </w:rPr>
            </w:pPr>
            <w:r w:rsidRPr="004C7919">
              <w:rPr>
                <w:rFonts w:ascii="Arial" w:hAnsi="Arial" w:cs="Arial"/>
                <w:sz w:val="16"/>
                <w:szCs w:val="16"/>
              </w:rPr>
              <w:t>mora biti tretirana sa i.v. beta blokatorom.</w:t>
            </w:r>
            <w:r w:rsidRPr="004C7919">
              <w:rPr>
                <w:rFonts w:ascii="Arial" w:hAnsi="Arial" w:cs="Arial"/>
                <w:sz w:val="16"/>
                <w:szCs w:val="16"/>
                <w:vertAlign w:val="superscript"/>
              </w:rPr>
              <w:t>d</w:t>
            </w:r>
          </w:p>
        </w:tc>
        <w:tc>
          <w:tcPr>
            <w:tcW w:w="717" w:type="pct"/>
            <w:vAlign w:val="center"/>
          </w:tcPr>
          <w:p w:rsidR="00487B4B" w:rsidRPr="004C7919" w:rsidRDefault="00CA5A61" w:rsidP="004C7919">
            <w:pPr>
              <w:jc w:val="center"/>
              <w:rPr>
                <w:rFonts w:ascii="Arial" w:hAnsi="Arial" w:cs="Arial"/>
                <w:sz w:val="20"/>
                <w:szCs w:val="20"/>
              </w:rPr>
            </w:pPr>
            <w:r w:rsidRPr="004C7919">
              <w:rPr>
                <w:rFonts w:ascii="Arial" w:hAnsi="Arial" w:cs="Arial"/>
                <w:sz w:val="20"/>
                <w:szCs w:val="20"/>
              </w:rPr>
              <w:t>I</w:t>
            </w:r>
          </w:p>
        </w:tc>
        <w:tc>
          <w:tcPr>
            <w:tcW w:w="807" w:type="pct"/>
            <w:vAlign w:val="center"/>
          </w:tcPr>
          <w:p w:rsidR="00487B4B" w:rsidRPr="004C7919" w:rsidRDefault="00CA5A61" w:rsidP="004C7919">
            <w:pPr>
              <w:jc w:val="center"/>
              <w:rPr>
                <w:rFonts w:ascii="Arial" w:hAnsi="Arial" w:cs="Arial"/>
                <w:sz w:val="20"/>
                <w:szCs w:val="20"/>
              </w:rPr>
            </w:pPr>
            <w:r w:rsidRPr="004C7919">
              <w:rPr>
                <w:rFonts w:ascii="Arial" w:hAnsi="Arial" w:cs="Arial"/>
                <w:sz w:val="20"/>
                <w:szCs w:val="20"/>
              </w:rPr>
              <w:t>B</w:t>
            </w:r>
          </w:p>
        </w:tc>
      </w:tr>
      <w:tr w:rsidR="00487B4B" w:rsidRPr="004C7919" w:rsidTr="00975421">
        <w:tc>
          <w:tcPr>
            <w:tcW w:w="3476" w:type="pct"/>
          </w:tcPr>
          <w:p w:rsidR="00487B4B" w:rsidRPr="004C7919" w:rsidRDefault="00CA5A61" w:rsidP="00CA5A61">
            <w:pPr>
              <w:pStyle w:val="ListParagraph"/>
              <w:numPr>
                <w:ilvl w:val="0"/>
                <w:numId w:val="7"/>
              </w:numPr>
              <w:rPr>
                <w:rFonts w:ascii="Arial" w:hAnsi="Arial" w:cs="Arial"/>
                <w:sz w:val="16"/>
                <w:szCs w:val="16"/>
              </w:rPr>
            </w:pPr>
            <w:r w:rsidRPr="004C7919">
              <w:rPr>
                <w:rFonts w:ascii="Arial" w:hAnsi="Arial" w:cs="Arial"/>
                <w:sz w:val="16"/>
                <w:szCs w:val="16"/>
              </w:rPr>
              <w:t>ili i.v. amiodaronom.</w:t>
            </w:r>
            <w:r w:rsidRPr="004C7919">
              <w:rPr>
                <w:rFonts w:ascii="Arial" w:hAnsi="Arial" w:cs="Arial"/>
                <w:sz w:val="16"/>
                <w:szCs w:val="16"/>
                <w:vertAlign w:val="superscript"/>
              </w:rPr>
              <w:t>c</w:t>
            </w:r>
          </w:p>
        </w:tc>
        <w:tc>
          <w:tcPr>
            <w:tcW w:w="717" w:type="pct"/>
            <w:vAlign w:val="center"/>
          </w:tcPr>
          <w:p w:rsidR="00487B4B" w:rsidRPr="004C7919" w:rsidRDefault="00CA5A61" w:rsidP="004C7919">
            <w:pPr>
              <w:jc w:val="center"/>
              <w:rPr>
                <w:rFonts w:ascii="Arial" w:hAnsi="Arial" w:cs="Arial"/>
                <w:sz w:val="20"/>
                <w:szCs w:val="20"/>
              </w:rPr>
            </w:pPr>
            <w:r w:rsidRPr="004C7919">
              <w:rPr>
                <w:rFonts w:ascii="Arial" w:hAnsi="Arial" w:cs="Arial"/>
                <w:sz w:val="20"/>
                <w:szCs w:val="20"/>
              </w:rPr>
              <w:t>I</w:t>
            </w:r>
          </w:p>
        </w:tc>
        <w:tc>
          <w:tcPr>
            <w:tcW w:w="807" w:type="pct"/>
            <w:vAlign w:val="center"/>
          </w:tcPr>
          <w:p w:rsidR="00487B4B" w:rsidRPr="004C7919" w:rsidRDefault="00CA5A61" w:rsidP="004C7919">
            <w:pPr>
              <w:jc w:val="center"/>
              <w:rPr>
                <w:rFonts w:ascii="Arial" w:hAnsi="Arial" w:cs="Arial"/>
                <w:sz w:val="20"/>
                <w:szCs w:val="20"/>
              </w:rPr>
            </w:pPr>
            <w:r w:rsidRPr="004C7919">
              <w:rPr>
                <w:rFonts w:ascii="Arial" w:hAnsi="Arial" w:cs="Arial"/>
                <w:sz w:val="20"/>
                <w:szCs w:val="20"/>
              </w:rPr>
              <w:t>C</w:t>
            </w:r>
          </w:p>
        </w:tc>
      </w:tr>
      <w:tr w:rsidR="00487B4B" w:rsidRPr="004C7919" w:rsidTr="00975421">
        <w:tc>
          <w:tcPr>
            <w:tcW w:w="3476" w:type="pct"/>
          </w:tcPr>
          <w:p w:rsidR="00487B4B" w:rsidRPr="004C7919" w:rsidRDefault="00817898" w:rsidP="00817898">
            <w:pPr>
              <w:pStyle w:val="ListParagraph"/>
              <w:numPr>
                <w:ilvl w:val="0"/>
                <w:numId w:val="7"/>
              </w:numPr>
              <w:rPr>
                <w:rFonts w:ascii="Arial" w:hAnsi="Arial" w:cs="Arial"/>
                <w:sz w:val="16"/>
                <w:szCs w:val="16"/>
              </w:rPr>
            </w:pPr>
            <w:proofErr w:type="gramStart"/>
            <w:r w:rsidRPr="004C7919">
              <w:rPr>
                <w:rFonts w:ascii="Arial" w:hAnsi="Arial" w:cs="Arial"/>
                <w:sz w:val="16"/>
                <w:szCs w:val="16"/>
              </w:rPr>
              <w:t>ako</w:t>
            </w:r>
            <w:proofErr w:type="gramEnd"/>
            <w:r w:rsidRPr="004C7919">
              <w:rPr>
                <w:rFonts w:ascii="Arial" w:hAnsi="Arial" w:cs="Arial"/>
                <w:sz w:val="16"/>
                <w:szCs w:val="16"/>
              </w:rPr>
              <w:t xml:space="preserve"> se ne može isključiti postojanje ishemije miokarda, </w:t>
            </w:r>
            <w:r w:rsidR="00CA5A61" w:rsidRPr="004C7919">
              <w:rPr>
                <w:rFonts w:ascii="Arial" w:hAnsi="Arial" w:cs="Arial"/>
                <w:sz w:val="16"/>
                <w:szCs w:val="16"/>
              </w:rPr>
              <w:t xml:space="preserve">mora </w:t>
            </w:r>
            <w:r w:rsidRPr="004C7919">
              <w:rPr>
                <w:rFonts w:ascii="Arial" w:hAnsi="Arial" w:cs="Arial"/>
                <w:sz w:val="16"/>
                <w:szCs w:val="16"/>
              </w:rPr>
              <w:t xml:space="preserve">se </w:t>
            </w:r>
            <w:r w:rsidR="00CA5A61" w:rsidRPr="004C7919">
              <w:rPr>
                <w:rFonts w:ascii="Arial" w:hAnsi="Arial" w:cs="Arial"/>
                <w:sz w:val="16"/>
                <w:szCs w:val="16"/>
              </w:rPr>
              <w:t xml:space="preserve">uraditi </w:t>
            </w:r>
            <w:r w:rsidRPr="004C7919">
              <w:rPr>
                <w:rFonts w:ascii="Arial" w:hAnsi="Arial" w:cs="Arial"/>
                <w:sz w:val="16"/>
                <w:szCs w:val="16"/>
              </w:rPr>
              <w:t>urgentna angiografija.</w:t>
            </w:r>
          </w:p>
        </w:tc>
        <w:tc>
          <w:tcPr>
            <w:tcW w:w="717" w:type="pct"/>
            <w:vAlign w:val="center"/>
          </w:tcPr>
          <w:p w:rsidR="00487B4B" w:rsidRPr="004C7919" w:rsidRDefault="00817898" w:rsidP="004C7919">
            <w:pPr>
              <w:jc w:val="center"/>
              <w:rPr>
                <w:rFonts w:ascii="Arial" w:hAnsi="Arial" w:cs="Arial"/>
                <w:sz w:val="20"/>
                <w:szCs w:val="20"/>
              </w:rPr>
            </w:pPr>
            <w:r w:rsidRPr="004C7919">
              <w:rPr>
                <w:rFonts w:ascii="Arial" w:hAnsi="Arial" w:cs="Arial"/>
                <w:sz w:val="20"/>
                <w:szCs w:val="20"/>
              </w:rPr>
              <w:t>I</w:t>
            </w:r>
          </w:p>
        </w:tc>
        <w:tc>
          <w:tcPr>
            <w:tcW w:w="807" w:type="pct"/>
            <w:vAlign w:val="center"/>
          </w:tcPr>
          <w:p w:rsidR="00487B4B" w:rsidRPr="004C7919" w:rsidRDefault="00817898" w:rsidP="004C7919">
            <w:pPr>
              <w:jc w:val="center"/>
              <w:rPr>
                <w:rFonts w:ascii="Arial" w:hAnsi="Arial" w:cs="Arial"/>
                <w:sz w:val="20"/>
                <w:szCs w:val="20"/>
              </w:rPr>
            </w:pPr>
            <w:r w:rsidRPr="004C7919">
              <w:rPr>
                <w:rFonts w:ascii="Arial" w:hAnsi="Arial" w:cs="Arial"/>
                <w:sz w:val="20"/>
                <w:szCs w:val="20"/>
              </w:rPr>
              <w:t>C</w:t>
            </w:r>
          </w:p>
        </w:tc>
      </w:tr>
      <w:tr w:rsidR="00487B4B" w:rsidRPr="004C7919" w:rsidTr="00975421">
        <w:tc>
          <w:tcPr>
            <w:tcW w:w="3476" w:type="pct"/>
          </w:tcPr>
          <w:p w:rsidR="00487B4B" w:rsidRPr="004C7919" w:rsidRDefault="00817898" w:rsidP="00817898">
            <w:pPr>
              <w:pStyle w:val="ListParagraph"/>
              <w:numPr>
                <w:ilvl w:val="0"/>
                <w:numId w:val="7"/>
              </w:numPr>
              <w:rPr>
                <w:rFonts w:ascii="Arial" w:hAnsi="Arial" w:cs="Arial"/>
                <w:sz w:val="16"/>
                <w:szCs w:val="16"/>
              </w:rPr>
            </w:pPr>
            <w:proofErr w:type="gramStart"/>
            <w:r w:rsidRPr="004C7919">
              <w:rPr>
                <w:rFonts w:ascii="Arial" w:hAnsi="Arial" w:cs="Arial"/>
                <w:sz w:val="16"/>
                <w:szCs w:val="16"/>
              </w:rPr>
              <w:t>može</w:t>
            </w:r>
            <w:proofErr w:type="gramEnd"/>
            <w:r w:rsidRPr="004C7919">
              <w:rPr>
                <w:rFonts w:ascii="Arial" w:hAnsi="Arial" w:cs="Arial"/>
                <w:sz w:val="16"/>
                <w:szCs w:val="16"/>
              </w:rPr>
              <w:t xml:space="preserve"> se tretirati sa i.v. lidokainom. </w:t>
            </w:r>
          </w:p>
        </w:tc>
        <w:tc>
          <w:tcPr>
            <w:tcW w:w="717" w:type="pct"/>
            <w:vAlign w:val="center"/>
          </w:tcPr>
          <w:p w:rsidR="00487B4B" w:rsidRPr="004C7919" w:rsidRDefault="00817898" w:rsidP="004C7919">
            <w:pPr>
              <w:jc w:val="center"/>
              <w:rPr>
                <w:rFonts w:ascii="Arial" w:hAnsi="Arial" w:cs="Arial"/>
                <w:sz w:val="20"/>
                <w:szCs w:val="20"/>
              </w:rPr>
            </w:pPr>
            <w:r w:rsidRPr="004C7919">
              <w:rPr>
                <w:rFonts w:ascii="Arial" w:hAnsi="Arial" w:cs="Arial"/>
                <w:sz w:val="20"/>
                <w:szCs w:val="20"/>
              </w:rPr>
              <w:t>IIb</w:t>
            </w:r>
          </w:p>
        </w:tc>
        <w:tc>
          <w:tcPr>
            <w:tcW w:w="807" w:type="pct"/>
            <w:vAlign w:val="center"/>
          </w:tcPr>
          <w:p w:rsidR="00487B4B" w:rsidRPr="004C7919" w:rsidRDefault="00817898" w:rsidP="004C7919">
            <w:pPr>
              <w:jc w:val="center"/>
              <w:rPr>
                <w:rFonts w:ascii="Arial" w:hAnsi="Arial" w:cs="Arial"/>
                <w:sz w:val="20"/>
                <w:szCs w:val="20"/>
              </w:rPr>
            </w:pPr>
            <w:r w:rsidRPr="004C7919">
              <w:rPr>
                <w:rFonts w:ascii="Arial" w:hAnsi="Arial" w:cs="Arial"/>
                <w:sz w:val="20"/>
                <w:szCs w:val="20"/>
              </w:rPr>
              <w:t>C</w:t>
            </w:r>
          </w:p>
        </w:tc>
      </w:tr>
      <w:tr w:rsidR="00487B4B" w:rsidRPr="004C7919" w:rsidTr="00975421">
        <w:tc>
          <w:tcPr>
            <w:tcW w:w="3476" w:type="pct"/>
          </w:tcPr>
          <w:p w:rsidR="00487B4B" w:rsidRPr="004C7919" w:rsidRDefault="00817898" w:rsidP="00817898">
            <w:pPr>
              <w:pStyle w:val="ListParagraph"/>
              <w:numPr>
                <w:ilvl w:val="0"/>
                <w:numId w:val="7"/>
              </w:numPr>
              <w:rPr>
                <w:rFonts w:ascii="Arial" w:hAnsi="Arial" w:cs="Arial"/>
                <w:sz w:val="16"/>
                <w:szCs w:val="16"/>
              </w:rPr>
            </w:pPr>
            <w:proofErr w:type="gramStart"/>
            <w:r w:rsidRPr="004C7919">
              <w:rPr>
                <w:rFonts w:ascii="Arial" w:hAnsi="Arial" w:cs="Arial"/>
                <w:sz w:val="16"/>
                <w:szCs w:val="16"/>
              </w:rPr>
              <w:t>mora</w:t>
            </w:r>
            <w:proofErr w:type="gramEnd"/>
            <w:r w:rsidRPr="004C7919">
              <w:rPr>
                <w:rFonts w:ascii="Arial" w:hAnsi="Arial" w:cs="Arial"/>
                <w:sz w:val="16"/>
                <w:szCs w:val="16"/>
              </w:rPr>
              <w:t xml:space="preserve"> se brzo procjeniti i korigovati poremećaj elektrolita, pri tome razmotriti magnezijum. </w:t>
            </w:r>
          </w:p>
        </w:tc>
        <w:tc>
          <w:tcPr>
            <w:tcW w:w="717" w:type="pct"/>
            <w:vAlign w:val="center"/>
          </w:tcPr>
          <w:p w:rsidR="00487B4B" w:rsidRPr="004C7919" w:rsidRDefault="00817898" w:rsidP="004C7919">
            <w:pPr>
              <w:jc w:val="center"/>
              <w:rPr>
                <w:rFonts w:ascii="Arial" w:hAnsi="Arial" w:cs="Arial"/>
                <w:sz w:val="20"/>
                <w:szCs w:val="20"/>
              </w:rPr>
            </w:pPr>
            <w:r w:rsidRPr="004C7919">
              <w:rPr>
                <w:rFonts w:ascii="Arial" w:hAnsi="Arial" w:cs="Arial"/>
                <w:sz w:val="20"/>
                <w:szCs w:val="20"/>
              </w:rPr>
              <w:t>I</w:t>
            </w:r>
          </w:p>
        </w:tc>
        <w:tc>
          <w:tcPr>
            <w:tcW w:w="807" w:type="pct"/>
            <w:vAlign w:val="center"/>
          </w:tcPr>
          <w:p w:rsidR="00487B4B" w:rsidRPr="004C7919" w:rsidRDefault="00817898" w:rsidP="004C7919">
            <w:pPr>
              <w:jc w:val="center"/>
              <w:rPr>
                <w:rFonts w:ascii="Arial" w:hAnsi="Arial" w:cs="Arial"/>
                <w:sz w:val="20"/>
                <w:szCs w:val="20"/>
              </w:rPr>
            </w:pPr>
            <w:r w:rsidRPr="004C7919">
              <w:rPr>
                <w:rFonts w:ascii="Arial" w:hAnsi="Arial" w:cs="Arial"/>
                <w:sz w:val="20"/>
                <w:szCs w:val="20"/>
              </w:rPr>
              <w:t>C</w:t>
            </w:r>
          </w:p>
        </w:tc>
      </w:tr>
      <w:tr w:rsidR="00487B4B" w:rsidRPr="004C7919" w:rsidTr="00975421">
        <w:tc>
          <w:tcPr>
            <w:tcW w:w="3476" w:type="pct"/>
          </w:tcPr>
          <w:p w:rsidR="00487B4B" w:rsidRPr="004C7919" w:rsidRDefault="00817898" w:rsidP="00817898">
            <w:pPr>
              <w:pStyle w:val="ListParagraph"/>
              <w:numPr>
                <w:ilvl w:val="0"/>
                <w:numId w:val="7"/>
              </w:numPr>
              <w:rPr>
                <w:rFonts w:ascii="Arial" w:hAnsi="Arial" w:cs="Arial"/>
                <w:sz w:val="16"/>
                <w:szCs w:val="16"/>
              </w:rPr>
            </w:pPr>
            <w:proofErr w:type="gramStart"/>
            <w:r w:rsidRPr="004C7919">
              <w:rPr>
                <w:rFonts w:ascii="Arial" w:hAnsi="Arial" w:cs="Arial"/>
                <w:sz w:val="16"/>
                <w:szCs w:val="16"/>
              </w:rPr>
              <w:t>trebala</w:t>
            </w:r>
            <w:proofErr w:type="gramEnd"/>
            <w:r w:rsidRPr="004C7919">
              <w:rPr>
                <w:rFonts w:ascii="Arial" w:hAnsi="Arial" w:cs="Arial"/>
                <w:sz w:val="16"/>
                <w:szCs w:val="16"/>
              </w:rPr>
              <w:t xml:space="preserve"> bi se tretirati sa premošćavajućim pejsingom koristeći privremeni transvenski odvod desnog ventrikula ili infuziju isoprotenerola. </w:t>
            </w:r>
          </w:p>
        </w:tc>
        <w:tc>
          <w:tcPr>
            <w:tcW w:w="717" w:type="pct"/>
            <w:vAlign w:val="center"/>
          </w:tcPr>
          <w:p w:rsidR="00487B4B" w:rsidRPr="004C7919" w:rsidRDefault="00817898" w:rsidP="004C7919">
            <w:pPr>
              <w:jc w:val="center"/>
              <w:rPr>
                <w:rFonts w:ascii="Arial" w:hAnsi="Arial" w:cs="Arial"/>
                <w:sz w:val="20"/>
                <w:szCs w:val="20"/>
              </w:rPr>
            </w:pPr>
            <w:r w:rsidRPr="004C7919">
              <w:rPr>
                <w:rFonts w:ascii="Arial" w:hAnsi="Arial" w:cs="Arial"/>
                <w:sz w:val="20"/>
                <w:szCs w:val="20"/>
              </w:rPr>
              <w:t>IIa</w:t>
            </w:r>
          </w:p>
        </w:tc>
        <w:tc>
          <w:tcPr>
            <w:tcW w:w="807" w:type="pct"/>
            <w:vAlign w:val="center"/>
          </w:tcPr>
          <w:p w:rsidR="00487B4B" w:rsidRPr="004C7919" w:rsidRDefault="00817898" w:rsidP="004C7919">
            <w:pPr>
              <w:jc w:val="center"/>
              <w:rPr>
                <w:rFonts w:ascii="Arial" w:hAnsi="Arial" w:cs="Arial"/>
                <w:sz w:val="20"/>
                <w:szCs w:val="20"/>
              </w:rPr>
            </w:pPr>
            <w:r w:rsidRPr="004C7919">
              <w:rPr>
                <w:rFonts w:ascii="Arial" w:hAnsi="Arial" w:cs="Arial"/>
                <w:sz w:val="20"/>
                <w:szCs w:val="20"/>
              </w:rPr>
              <w:t>C</w:t>
            </w:r>
          </w:p>
        </w:tc>
      </w:tr>
      <w:tr w:rsidR="00817898" w:rsidRPr="004C7919" w:rsidTr="00975421">
        <w:tc>
          <w:tcPr>
            <w:tcW w:w="5000" w:type="pct"/>
            <w:gridSpan w:val="3"/>
          </w:tcPr>
          <w:p w:rsidR="00817898" w:rsidRPr="004C7919" w:rsidRDefault="00817898">
            <w:pPr>
              <w:rPr>
                <w:rFonts w:ascii="Arial" w:hAnsi="Arial" w:cs="Arial"/>
                <w:sz w:val="20"/>
                <w:szCs w:val="20"/>
              </w:rPr>
            </w:pPr>
            <w:r w:rsidRPr="004C7919">
              <w:rPr>
                <w:rFonts w:ascii="Arial" w:hAnsi="Arial" w:cs="Arial"/>
                <w:sz w:val="20"/>
                <w:szCs w:val="20"/>
              </w:rPr>
              <w:t>U slučaju sinus bradikardije sa hipotenzijom, AV blokom II (Mobitz 2) ili AV blokom III sa bradikardijom koja uzrokuje hipotenziju ili srčanu slabost:</w:t>
            </w:r>
          </w:p>
        </w:tc>
      </w:tr>
      <w:tr w:rsidR="00487B4B" w:rsidRPr="004C7919" w:rsidTr="00975421">
        <w:tc>
          <w:tcPr>
            <w:tcW w:w="3476" w:type="pct"/>
          </w:tcPr>
          <w:p w:rsidR="00487B4B" w:rsidRPr="004C7919" w:rsidRDefault="00817898" w:rsidP="00817898">
            <w:pPr>
              <w:pStyle w:val="ListParagraph"/>
              <w:numPr>
                <w:ilvl w:val="0"/>
                <w:numId w:val="7"/>
              </w:numPr>
              <w:rPr>
                <w:rFonts w:ascii="Arial" w:hAnsi="Arial" w:cs="Arial"/>
                <w:sz w:val="16"/>
                <w:szCs w:val="16"/>
              </w:rPr>
            </w:pPr>
            <w:proofErr w:type="gramStart"/>
            <w:r w:rsidRPr="004C7919">
              <w:rPr>
                <w:rFonts w:ascii="Arial" w:hAnsi="Arial" w:cs="Arial"/>
                <w:sz w:val="16"/>
                <w:szCs w:val="16"/>
              </w:rPr>
              <w:t>indikovan</w:t>
            </w:r>
            <w:proofErr w:type="gramEnd"/>
            <w:r w:rsidRPr="004C7919">
              <w:rPr>
                <w:rFonts w:ascii="Arial" w:hAnsi="Arial" w:cs="Arial"/>
                <w:sz w:val="16"/>
                <w:szCs w:val="16"/>
              </w:rPr>
              <w:t xml:space="preserve"> je intravenski atropin.</w:t>
            </w:r>
          </w:p>
        </w:tc>
        <w:tc>
          <w:tcPr>
            <w:tcW w:w="717" w:type="pct"/>
            <w:vAlign w:val="center"/>
          </w:tcPr>
          <w:p w:rsidR="00487B4B" w:rsidRPr="004C7919" w:rsidRDefault="00817898" w:rsidP="004C7919">
            <w:pPr>
              <w:jc w:val="center"/>
              <w:rPr>
                <w:rFonts w:ascii="Arial" w:hAnsi="Arial" w:cs="Arial"/>
                <w:sz w:val="20"/>
                <w:szCs w:val="20"/>
              </w:rPr>
            </w:pPr>
            <w:r w:rsidRPr="004C7919">
              <w:rPr>
                <w:rFonts w:ascii="Arial" w:hAnsi="Arial" w:cs="Arial"/>
                <w:sz w:val="20"/>
                <w:szCs w:val="20"/>
              </w:rPr>
              <w:t>I</w:t>
            </w:r>
          </w:p>
        </w:tc>
        <w:tc>
          <w:tcPr>
            <w:tcW w:w="807" w:type="pct"/>
            <w:vAlign w:val="center"/>
          </w:tcPr>
          <w:p w:rsidR="00487B4B" w:rsidRPr="004C7919" w:rsidRDefault="00817898" w:rsidP="004C7919">
            <w:pPr>
              <w:jc w:val="center"/>
              <w:rPr>
                <w:rFonts w:ascii="Arial" w:hAnsi="Arial" w:cs="Arial"/>
                <w:sz w:val="20"/>
                <w:szCs w:val="20"/>
              </w:rPr>
            </w:pPr>
            <w:r w:rsidRPr="004C7919">
              <w:rPr>
                <w:rFonts w:ascii="Arial" w:hAnsi="Arial" w:cs="Arial"/>
                <w:sz w:val="20"/>
                <w:szCs w:val="20"/>
              </w:rPr>
              <w:t>C</w:t>
            </w:r>
          </w:p>
        </w:tc>
      </w:tr>
      <w:tr w:rsidR="00487B4B" w:rsidRPr="004C7919" w:rsidTr="00975421">
        <w:tc>
          <w:tcPr>
            <w:tcW w:w="3476" w:type="pct"/>
          </w:tcPr>
          <w:p w:rsidR="00487B4B" w:rsidRPr="004C7919" w:rsidRDefault="00817898" w:rsidP="00817898">
            <w:pPr>
              <w:pStyle w:val="ListParagraph"/>
              <w:numPr>
                <w:ilvl w:val="0"/>
                <w:numId w:val="7"/>
              </w:numPr>
              <w:rPr>
                <w:rFonts w:ascii="Arial" w:hAnsi="Arial" w:cs="Arial"/>
                <w:sz w:val="16"/>
                <w:szCs w:val="16"/>
              </w:rPr>
            </w:pPr>
            <w:proofErr w:type="gramStart"/>
            <w:r w:rsidRPr="004C7919">
              <w:rPr>
                <w:rFonts w:ascii="Arial" w:hAnsi="Arial" w:cs="Arial"/>
                <w:sz w:val="16"/>
                <w:szCs w:val="16"/>
              </w:rPr>
              <w:t>indikovan</w:t>
            </w:r>
            <w:proofErr w:type="gramEnd"/>
            <w:r w:rsidRPr="004C7919">
              <w:rPr>
                <w:rFonts w:ascii="Arial" w:hAnsi="Arial" w:cs="Arial"/>
                <w:sz w:val="16"/>
                <w:szCs w:val="16"/>
              </w:rPr>
              <w:t xml:space="preserve"> je privremeni pejsing u slučaju nereagovanja na atropine.</w:t>
            </w:r>
          </w:p>
        </w:tc>
        <w:tc>
          <w:tcPr>
            <w:tcW w:w="717" w:type="pct"/>
            <w:vAlign w:val="center"/>
          </w:tcPr>
          <w:p w:rsidR="00487B4B" w:rsidRPr="004C7919" w:rsidRDefault="00817898" w:rsidP="004C7919">
            <w:pPr>
              <w:jc w:val="center"/>
              <w:rPr>
                <w:rFonts w:ascii="Arial" w:hAnsi="Arial" w:cs="Arial"/>
                <w:sz w:val="20"/>
                <w:szCs w:val="20"/>
              </w:rPr>
            </w:pPr>
            <w:r w:rsidRPr="004C7919">
              <w:rPr>
                <w:rFonts w:ascii="Arial" w:hAnsi="Arial" w:cs="Arial"/>
                <w:sz w:val="20"/>
                <w:szCs w:val="20"/>
              </w:rPr>
              <w:t>I</w:t>
            </w:r>
          </w:p>
        </w:tc>
        <w:tc>
          <w:tcPr>
            <w:tcW w:w="807" w:type="pct"/>
            <w:vAlign w:val="center"/>
          </w:tcPr>
          <w:p w:rsidR="00487B4B" w:rsidRPr="004C7919" w:rsidRDefault="00817898" w:rsidP="004C7919">
            <w:pPr>
              <w:jc w:val="center"/>
              <w:rPr>
                <w:rFonts w:ascii="Arial" w:hAnsi="Arial" w:cs="Arial"/>
                <w:sz w:val="20"/>
                <w:szCs w:val="20"/>
              </w:rPr>
            </w:pPr>
            <w:r w:rsidRPr="004C7919">
              <w:rPr>
                <w:rFonts w:ascii="Arial" w:hAnsi="Arial" w:cs="Arial"/>
                <w:sz w:val="20"/>
                <w:szCs w:val="20"/>
              </w:rPr>
              <w:t>C</w:t>
            </w:r>
          </w:p>
        </w:tc>
      </w:tr>
      <w:tr w:rsidR="00487B4B" w:rsidRPr="004C7919" w:rsidTr="00975421">
        <w:tc>
          <w:tcPr>
            <w:tcW w:w="3476" w:type="pct"/>
          </w:tcPr>
          <w:p w:rsidR="00487B4B" w:rsidRPr="004C7919" w:rsidRDefault="00817898" w:rsidP="00817898">
            <w:pPr>
              <w:pStyle w:val="ListParagraph"/>
              <w:numPr>
                <w:ilvl w:val="0"/>
                <w:numId w:val="7"/>
              </w:numPr>
              <w:rPr>
                <w:rFonts w:ascii="Arial" w:hAnsi="Arial" w:cs="Arial"/>
                <w:sz w:val="16"/>
                <w:szCs w:val="16"/>
              </w:rPr>
            </w:pPr>
            <w:proofErr w:type="gramStart"/>
            <w:r w:rsidRPr="004C7919">
              <w:rPr>
                <w:rFonts w:ascii="Arial" w:hAnsi="Arial" w:cs="Arial"/>
                <w:sz w:val="16"/>
                <w:szCs w:val="16"/>
              </w:rPr>
              <w:t>indikovana</w:t>
            </w:r>
            <w:proofErr w:type="gramEnd"/>
            <w:r w:rsidRPr="004C7919">
              <w:rPr>
                <w:rFonts w:ascii="Arial" w:hAnsi="Arial" w:cs="Arial"/>
                <w:sz w:val="16"/>
                <w:szCs w:val="16"/>
              </w:rPr>
              <w:t xml:space="preserve"> je urgentna angiografija sa prozorom za revaskularizaciju </w:t>
            </w:r>
            <w:r w:rsidR="00B67EB3" w:rsidRPr="004C7919">
              <w:rPr>
                <w:rFonts w:ascii="Arial" w:hAnsi="Arial" w:cs="Arial"/>
                <w:sz w:val="16"/>
                <w:szCs w:val="16"/>
              </w:rPr>
              <w:t xml:space="preserve">ako pacijent nije ranije dobio reperfuzionu terapiju. </w:t>
            </w:r>
          </w:p>
        </w:tc>
        <w:tc>
          <w:tcPr>
            <w:tcW w:w="717" w:type="pct"/>
            <w:vAlign w:val="center"/>
          </w:tcPr>
          <w:p w:rsidR="00487B4B" w:rsidRPr="004C7919" w:rsidRDefault="00B67EB3" w:rsidP="004C7919">
            <w:pPr>
              <w:jc w:val="center"/>
              <w:rPr>
                <w:rFonts w:ascii="Arial" w:hAnsi="Arial" w:cs="Arial"/>
                <w:sz w:val="20"/>
                <w:szCs w:val="20"/>
              </w:rPr>
            </w:pPr>
            <w:r w:rsidRPr="004C7919">
              <w:rPr>
                <w:rFonts w:ascii="Arial" w:hAnsi="Arial" w:cs="Arial"/>
                <w:sz w:val="20"/>
                <w:szCs w:val="20"/>
              </w:rPr>
              <w:t>I</w:t>
            </w:r>
          </w:p>
        </w:tc>
        <w:tc>
          <w:tcPr>
            <w:tcW w:w="807" w:type="pct"/>
            <w:vAlign w:val="center"/>
          </w:tcPr>
          <w:p w:rsidR="00487B4B" w:rsidRPr="004C7919" w:rsidRDefault="00B67EB3" w:rsidP="004C7919">
            <w:pPr>
              <w:jc w:val="center"/>
              <w:rPr>
                <w:rFonts w:ascii="Arial" w:hAnsi="Arial" w:cs="Arial"/>
                <w:sz w:val="20"/>
                <w:szCs w:val="20"/>
              </w:rPr>
            </w:pPr>
            <w:r w:rsidRPr="004C7919">
              <w:rPr>
                <w:rFonts w:ascii="Arial" w:hAnsi="Arial" w:cs="Arial"/>
                <w:sz w:val="20"/>
                <w:szCs w:val="20"/>
              </w:rPr>
              <w:t>C</w:t>
            </w:r>
          </w:p>
        </w:tc>
      </w:tr>
      <w:tr w:rsidR="00B67EB3" w:rsidRPr="004C7919" w:rsidTr="00975421">
        <w:tc>
          <w:tcPr>
            <w:tcW w:w="5000" w:type="pct"/>
            <w:gridSpan w:val="3"/>
          </w:tcPr>
          <w:p w:rsidR="00B67EB3" w:rsidRPr="004C7919" w:rsidRDefault="00B67EB3">
            <w:pPr>
              <w:rPr>
                <w:rFonts w:ascii="Arial" w:hAnsi="Arial" w:cs="Arial"/>
                <w:sz w:val="20"/>
                <w:szCs w:val="20"/>
              </w:rPr>
            </w:pPr>
            <w:r w:rsidRPr="004C7919">
              <w:rPr>
                <w:rFonts w:ascii="Arial" w:hAnsi="Arial" w:cs="Arial"/>
                <w:sz w:val="20"/>
                <w:szCs w:val="20"/>
              </w:rPr>
              <w:t>Tretman ventrikularnih aritmija i evaluacija rizika od iznenadne smrti na duži vremenski period</w:t>
            </w:r>
          </w:p>
        </w:tc>
      </w:tr>
      <w:tr w:rsidR="00487B4B" w:rsidRPr="004C7919" w:rsidTr="00975421">
        <w:tc>
          <w:tcPr>
            <w:tcW w:w="3476" w:type="pct"/>
          </w:tcPr>
          <w:p w:rsidR="00487B4B" w:rsidRPr="004C7919" w:rsidRDefault="00B67EB3" w:rsidP="00B67EB3">
            <w:pPr>
              <w:rPr>
                <w:rFonts w:ascii="Arial" w:hAnsi="Arial" w:cs="Arial"/>
                <w:sz w:val="16"/>
                <w:szCs w:val="16"/>
              </w:rPr>
            </w:pPr>
            <w:r w:rsidRPr="004C7919">
              <w:rPr>
                <w:rFonts w:ascii="Arial" w:hAnsi="Arial" w:cs="Arial"/>
                <w:sz w:val="16"/>
                <w:szCs w:val="16"/>
              </w:rPr>
              <w:t xml:space="preserve">Indikovana je posebna elektrofiziološka evaluacija za implataciju ICD za sekundarnu prevenciju iznenadne srčane smrti kod pacijenata sa disfunkcijom LV, koji boluju od hemodinamski nestabilne stalne VT i loji su reanimirani od VF koja se pojavila van inicijalne akutne faze. </w:t>
            </w:r>
          </w:p>
        </w:tc>
        <w:tc>
          <w:tcPr>
            <w:tcW w:w="717" w:type="pct"/>
            <w:vAlign w:val="center"/>
          </w:tcPr>
          <w:p w:rsidR="00487B4B" w:rsidRPr="004C7919" w:rsidRDefault="00B67EB3" w:rsidP="004C7919">
            <w:pPr>
              <w:jc w:val="center"/>
              <w:rPr>
                <w:rFonts w:ascii="Arial" w:hAnsi="Arial" w:cs="Arial"/>
                <w:sz w:val="20"/>
                <w:szCs w:val="20"/>
              </w:rPr>
            </w:pPr>
            <w:r w:rsidRPr="004C7919">
              <w:rPr>
                <w:rFonts w:ascii="Arial" w:hAnsi="Arial" w:cs="Arial"/>
                <w:sz w:val="20"/>
                <w:szCs w:val="20"/>
              </w:rPr>
              <w:t>I</w:t>
            </w:r>
          </w:p>
        </w:tc>
        <w:tc>
          <w:tcPr>
            <w:tcW w:w="807" w:type="pct"/>
            <w:vAlign w:val="center"/>
          </w:tcPr>
          <w:p w:rsidR="00487B4B" w:rsidRPr="004C7919" w:rsidRDefault="00B67EB3" w:rsidP="004C7919">
            <w:pPr>
              <w:jc w:val="center"/>
              <w:rPr>
                <w:rFonts w:ascii="Arial" w:hAnsi="Arial" w:cs="Arial"/>
                <w:sz w:val="20"/>
                <w:szCs w:val="20"/>
              </w:rPr>
            </w:pPr>
            <w:r w:rsidRPr="004C7919">
              <w:rPr>
                <w:rFonts w:ascii="Arial" w:hAnsi="Arial" w:cs="Arial"/>
                <w:sz w:val="20"/>
                <w:szCs w:val="20"/>
              </w:rPr>
              <w:t>A</w:t>
            </w:r>
          </w:p>
        </w:tc>
      </w:tr>
      <w:tr w:rsidR="00487B4B" w:rsidRPr="004C7919" w:rsidTr="00975421">
        <w:tc>
          <w:tcPr>
            <w:tcW w:w="3476" w:type="pct"/>
          </w:tcPr>
          <w:p w:rsidR="00487B4B" w:rsidRPr="004C7919" w:rsidRDefault="00B67EB3">
            <w:pPr>
              <w:rPr>
                <w:rFonts w:ascii="Arial" w:hAnsi="Arial" w:cs="Arial"/>
                <w:sz w:val="16"/>
                <w:szCs w:val="16"/>
              </w:rPr>
            </w:pPr>
            <w:r w:rsidRPr="004C7919">
              <w:rPr>
                <w:rFonts w:ascii="Arial" w:hAnsi="Arial" w:cs="Arial"/>
                <w:sz w:val="16"/>
                <w:szCs w:val="16"/>
              </w:rPr>
              <w:t xml:space="preserve">Indikovana je sekundarna preventivma terapija sa ICD kako bi se smanjio mortalitet kod pacijenata sa značajnom disfunkcijom LV, i hemodinamski nestabilnom stalnom VT ili preživljenom VF, koja se ne pojavljuje unutar inicijalne akutne faze. </w:t>
            </w:r>
          </w:p>
        </w:tc>
        <w:tc>
          <w:tcPr>
            <w:tcW w:w="717" w:type="pct"/>
            <w:vAlign w:val="center"/>
          </w:tcPr>
          <w:p w:rsidR="00487B4B" w:rsidRPr="004C7919" w:rsidRDefault="00B67EB3" w:rsidP="004C7919">
            <w:pPr>
              <w:jc w:val="center"/>
              <w:rPr>
                <w:rFonts w:ascii="Arial" w:hAnsi="Arial" w:cs="Arial"/>
                <w:sz w:val="20"/>
                <w:szCs w:val="20"/>
              </w:rPr>
            </w:pPr>
            <w:r w:rsidRPr="004C7919">
              <w:rPr>
                <w:rFonts w:ascii="Arial" w:hAnsi="Arial" w:cs="Arial"/>
                <w:sz w:val="20"/>
                <w:szCs w:val="20"/>
              </w:rPr>
              <w:t>I</w:t>
            </w:r>
          </w:p>
        </w:tc>
        <w:tc>
          <w:tcPr>
            <w:tcW w:w="807" w:type="pct"/>
            <w:vAlign w:val="center"/>
          </w:tcPr>
          <w:p w:rsidR="00487B4B" w:rsidRPr="004C7919" w:rsidRDefault="00B67EB3" w:rsidP="004C7919">
            <w:pPr>
              <w:jc w:val="center"/>
              <w:rPr>
                <w:rFonts w:ascii="Arial" w:hAnsi="Arial" w:cs="Arial"/>
                <w:sz w:val="20"/>
                <w:szCs w:val="20"/>
              </w:rPr>
            </w:pPr>
            <w:r w:rsidRPr="004C7919">
              <w:rPr>
                <w:rFonts w:ascii="Arial" w:hAnsi="Arial" w:cs="Arial"/>
                <w:sz w:val="20"/>
                <w:szCs w:val="20"/>
              </w:rPr>
              <w:t>A</w:t>
            </w:r>
          </w:p>
        </w:tc>
      </w:tr>
      <w:tr w:rsidR="00487B4B" w:rsidRPr="004C7919" w:rsidTr="00975421">
        <w:tc>
          <w:tcPr>
            <w:tcW w:w="3476" w:type="pct"/>
            <w:tcBorders>
              <w:bottom w:val="single" w:sz="4" w:space="0" w:color="auto"/>
            </w:tcBorders>
          </w:tcPr>
          <w:p w:rsidR="00487B4B" w:rsidRPr="004C7919" w:rsidRDefault="00B67EB3">
            <w:pPr>
              <w:rPr>
                <w:rFonts w:ascii="Arial" w:hAnsi="Arial" w:cs="Arial"/>
                <w:sz w:val="16"/>
                <w:szCs w:val="16"/>
              </w:rPr>
            </w:pPr>
            <w:r w:rsidRPr="004C7919">
              <w:rPr>
                <w:rFonts w:ascii="Arial" w:hAnsi="Arial" w:cs="Arial"/>
                <w:sz w:val="16"/>
                <w:szCs w:val="16"/>
              </w:rPr>
              <w:t>Trebalo bi uraditi procjenu rizika od iznenadne srčane smrti da bi se procjenile indikacije primarno preventivnu ICD terapiju, procjenjujući LVEF (ehokardiografski) najmanje 40 dana nakon akutnog događaja kod pacijenata sa LVEF ≤40%.</w:t>
            </w:r>
          </w:p>
        </w:tc>
        <w:tc>
          <w:tcPr>
            <w:tcW w:w="717" w:type="pct"/>
            <w:tcBorders>
              <w:bottom w:val="single" w:sz="4" w:space="0" w:color="auto"/>
            </w:tcBorders>
            <w:vAlign w:val="center"/>
          </w:tcPr>
          <w:p w:rsidR="00487B4B" w:rsidRPr="004C7919" w:rsidRDefault="00B67EB3" w:rsidP="004C7919">
            <w:pPr>
              <w:jc w:val="center"/>
              <w:rPr>
                <w:rFonts w:ascii="Arial" w:hAnsi="Arial" w:cs="Arial"/>
                <w:sz w:val="20"/>
                <w:szCs w:val="20"/>
              </w:rPr>
            </w:pPr>
            <w:r w:rsidRPr="004C7919">
              <w:rPr>
                <w:rFonts w:ascii="Arial" w:hAnsi="Arial" w:cs="Arial"/>
                <w:sz w:val="20"/>
                <w:szCs w:val="20"/>
              </w:rPr>
              <w:t>I</w:t>
            </w:r>
          </w:p>
        </w:tc>
        <w:tc>
          <w:tcPr>
            <w:tcW w:w="807" w:type="pct"/>
            <w:tcBorders>
              <w:bottom w:val="single" w:sz="4" w:space="0" w:color="auto"/>
            </w:tcBorders>
            <w:vAlign w:val="center"/>
          </w:tcPr>
          <w:p w:rsidR="00487B4B" w:rsidRPr="004C7919" w:rsidRDefault="00B67EB3" w:rsidP="004C7919">
            <w:pPr>
              <w:jc w:val="center"/>
              <w:rPr>
                <w:rFonts w:ascii="Arial" w:hAnsi="Arial" w:cs="Arial"/>
                <w:sz w:val="20"/>
                <w:szCs w:val="20"/>
              </w:rPr>
            </w:pPr>
            <w:r w:rsidRPr="004C7919">
              <w:rPr>
                <w:rFonts w:ascii="Arial" w:hAnsi="Arial" w:cs="Arial"/>
                <w:sz w:val="20"/>
                <w:szCs w:val="20"/>
              </w:rPr>
              <w:t>A</w:t>
            </w:r>
          </w:p>
        </w:tc>
      </w:tr>
      <w:tr w:rsidR="004C7919" w:rsidRPr="004C7919" w:rsidTr="00975421">
        <w:tc>
          <w:tcPr>
            <w:tcW w:w="5000" w:type="pct"/>
            <w:gridSpan w:val="3"/>
            <w:tcBorders>
              <w:top w:val="single" w:sz="4" w:space="0" w:color="auto"/>
              <w:left w:val="nil"/>
              <w:bottom w:val="nil"/>
              <w:right w:val="nil"/>
            </w:tcBorders>
          </w:tcPr>
          <w:p w:rsidR="004C7919" w:rsidRPr="004C7919" w:rsidRDefault="004C7919">
            <w:pPr>
              <w:rPr>
                <w:rFonts w:ascii="Arial" w:hAnsi="Arial" w:cs="Arial"/>
                <w:sz w:val="12"/>
                <w:szCs w:val="12"/>
              </w:rPr>
            </w:pPr>
            <w:r w:rsidRPr="004C7919">
              <w:rPr>
                <w:rFonts w:ascii="Arial" w:hAnsi="Arial" w:cs="Arial"/>
                <w:sz w:val="12"/>
                <w:szCs w:val="12"/>
              </w:rPr>
              <w:t xml:space="preserve">Preporučene doze atiaritmijskih agenasa su date u zajedničkim Smjernicama za tretman pacijenata sa ventrikularnim aritmijama i za prevenciju iznenadne srčane smrti. </w:t>
            </w:r>
          </w:p>
          <w:p w:rsidR="004C7919" w:rsidRPr="004C7919" w:rsidRDefault="004C7919">
            <w:pPr>
              <w:rPr>
                <w:rFonts w:ascii="Arial" w:hAnsi="Arial" w:cs="Arial"/>
                <w:sz w:val="12"/>
                <w:szCs w:val="12"/>
              </w:rPr>
            </w:pPr>
            <w:r w:rsidRPr="004C7919">
              <w:rPr>
                <w:rFonts w:ascii="Arial" w:hAnsi="Arial" w:cs="Arial"/>
                <w:sz w:val="12"/>
                <w:szCs w:val="12"/>
              </w:rPr>
              <w:t xml:space="preserve">AV = atrioventrikularni; i.v. = intravenski; ICD = implatabilni kardioverter defibrilator; LVEF = ejakciona frakcija lijevog ventrikula; VF = ventrikularna fibrilacija; VT = ventrikularna tahikardija. </w:t>
            </w:r>
          </w:p>
          <w:p w:rsidR="004C7919" w:rsidRPr="004C7919" w:rsidRDefault="004C7919">
            <w:pPr>
              <w:rPr>
                <w:rFonts w:ascii="Arial" w:hAnsi="Arial" w:cs="Arial"/>
              </w:rPr>
            </w:pPr>
            <w:proofErr w:type="gramStart"/>
            <w:r w:rsidRPr="004C7919">
              <w:rPr>
                <w:rFonts w:ascii="Arial" w:hAnsi="Arial" w:cs="Arial"/>
                <w:sz w:val="12"/>
                <w:szCs w:val="12"/>
                <w:vertAlign w:val="superscript"/>
              </w:rPr>
              <w:t>a</w:t>
            </w:r>
            <w:r w:rsidRPr="004C7919">
              <w:rPr>
                <w:rFonts w:ascii="Arial" w:hAnsi="Arial" w:cs="Arial"/>
                <w:sz w:val="12"/>
                <w:szCs w:val="12"/>
              </w:rPr>
              <w:t>Klasa</w:t>
            </w:r>
            <w:proofErr w:type="gramEnd"/>
            <w:r w:rsidRPr="004C7919">
              <w:rPr>
                <w:rFonts w:ascii="Arial" w:hAnsi="Arial" w:cs="Arial"/>
                <w:sz w:val="12"/>
                <w:szCs w:val="12"/>
              </w:rPr>
              <w:t xml:space="preserve"> preporuka; </w:t>
            </w:r>
            <w:r w:rsidRPr="004C7919">
              <w:rPr>
                <w:rFonts w:ascii="Arial" w:hAnsi="Arial" w:cs="Arial"/>
                <w:sz w:val="12"/>
                <w:szCs w:val="12"/>
                <w:vertAlign w:val="superscript"/>
              </w:rPr>
              <w:t>b</w:t>
            </w:r>
            <w:r w:rsidRPr="004C7919">
              <w:rPr>
                <w:rFonts w:ascii="Arial" w:hAnsi="Arial" w:cs="Arial"/>
                <w:sz w:val="12"/>
                <w:szCs w:val="12"/>
              </w:rPr>
              <w:t xml:space="preserve">Nivo dokaza; </w:t>
            </w:r>
            <w:r w:rsidRPr="004C7919">
              <w:rPr>
                <w:rFonts w:ascii="Arial" w:hAnsi="Arial" w:cs="Arial"/>
                <w:sz w:val="12"/>
                <w:szCs w:val="12"/>
                <w:vertAlign w:val="superscript"/>
              </w:rPr>
              <w:t>c</w:t>
            </w:r>
            <w:r w:rsidRPr="004C7919">
              <w:rPr>
                <w:rFonts w:ascii="Arial" w:hAnsi="Arial" w:cs="Arial"/>
                <w:sz w:val="12"/>
                <w:szCs w:val="12"/>
              </w:rPr>
              <w:t xml:space="preserve">QT-produžavajući agensi se ne bi trebali koristit ako je osnovni QT već produžen; </w:t>
            </w:r>
            <w:r w:rsidRPr="004C7919">
              <w:rPr>
                <w:rFonts w:ascii="Arial" w:hAnsi="Arial" w:cs="Arial"/>
                <w:sz w:val="12"/>
                <w:szCs w:val="12"/>
                <w:vertAlign w:val="superscript"/>
              </w:rPr>
              <w:t>d</w:t>
            </w:r>
            <w:r w:rsidRPr="004C7919">
              <w:rPr>
                <w:rFonts w:ascii="Arial" w:hAnsi="Arial" w:cs="Arial"/>
                <w:sz w:val="12"/>
                <w:szCs w:val="12"/>
              </w:rPr>
              <w:t>Intravenski sotalol ili drugi beta blokatori se ne bi trebali davati ako je ejakciona frakcija mala.</w:t>
            </w:r>
            <w:r w:rsidRPr="004C7919">
              <w:rPr>
                <w:rFonts w:ascii="Arial" w:hAnsi="Arial" w:cs="Arial"/>
              </w:rPr>
              <w:t xml:space="preserve"> </w:t>
            </w:r>
          </w:p>
        </w:tc>
      </w:tr>
    </w:tbl>
    <w:p w:rsidR="00487B4B" w:rsidRDefault="00487B4B">
      <w:pPr>
        <w:rPr>
          <w:rFonts w:ascii="Arial" w:hAnsi="Arial" w:cs="Arial"/>
        </w:rPr>
      </w:pPr>
    </w:p>
    <w:p w:rsidR="009E6BEF" w:rsidRPr="009E6BEF" w:rsidRDefault="009E6BEF" w:rsidP="009E6BEF">
      <w:pPr>
        <w:rPr>
          <w:rFonts w:ascii="Arial" w:hAnsi="Arial" w:cs="Arial"/>
          <w:b/>
          <w:sz w:val="20"/>
          <w:szCs w:val="20"/>
        </w:rPr>
      </w:pPr>
      <w:r w:rsidRPr="009E6BEF">
        <w:rPr>
          <w:rFonts w:ascii="Arial" w:hAnsi="Arial" w:cs="Arial"/>
          <w:b/>
          <w:sz w:val="20"/>
          <w:szCs w:val="20"/>
        </w:rPr>
        <w:t>5.2 Srčane komplikacije</w:t>
      </w:r>
    </w:p>
    <w:p w:rsidR="009E6BEF" w:rsidRPr="00D2101A" w:rsidRDefault="009E6BEF" w:rsidP="00406CA1">
      <w:pPr>
        <w:jc w:val="both"/>
        <w:rPr>
          <w:rFonts w:ascii="Arial" w:hAnsi="Arial" w:cs="Arial"/>
          <w:sz w:val="20"/>
          <w:szCs w:val="20"/>
        </w:rPr>
      </w:pPr>
      <w:r w:rsidRPr="00D2101A">
        <w:rPr>
          <w:rFonts w:ascii="Arial" w:hAnsi="Arial" w:cs="Arial"/>
          <w:sz w:val="20"/>
          <w:szCs w:val="20"/>
        </w:rPr>
        <w:t xml:space="preserve">Regurgitacija mitralne valvule može se pojaviti u subakitnoj fazi zbog dilatacije LV, disfunkcije papilarnog mišića </w:t>
      </w:r>
      <w:proofErr w:type="gramStart"/>
      <w:r w:rsidRPr="00D2101A">
        <w:rPr>
          <w:rFonts w:ascii="Arial" w:hAnsi="Arial" w:cs="Arial"/>
          <w:sz w:val="20"/>
          <w:szCs w:val="20"/>
        </w:rPr>
        <w:t>ili</w:t>
      </w:r>
      <w:proofErr w:type="gramEnd"/>
      <w:r w:rsidRPr="00D2101A">
        <w:rPr>
          <w:rFonts w:ascii="Arial" w:hAnsi="Arial" w:cs="Arial"/>
          <w:sz w:val="20"/>
          <w:szCs w:val="20"/>
        </w:rPr>
        <w:t xml:space="preserve"> rupture vrha papilarnog mišića ili horde tendinee. Tretman se bazira </w:t>
      </w:r>
      <w:proofErr w:type="gramStart"/>
      <w:r w:rsidRPr="00D2101A">
        <w:rPr>
          <w:rFonts w:ascii="Arial" w:hAnsi="Arial" w:cs="Arial"/>
          <w:sz w:val="20"/>
          <w:szCs w:val="20"/>
        </w:rPr>
        <w:t>na</w:t>
      </w:r>
      <w:proofErr w:type="gramEnd"/>
      <w:r w:rsidRPr="00D2101A">
        <w:rPr>
          <w:rFonts w:ascii="Arial" w:hAnsi="Arial" w:cs="Arial"/>
          <w:sz w:val="20"/>
          <w:szCs w:val="20"/>
        </w:rPr>
        <w:t xml:space="preserve"> smanjenju afterloada kako bi se smanjio volumen regurgitacije i plućna kongestija, ako to dozvoli krvni pritisak. </w:t>
      </w:r>
      <w:proofErr w:type="gramStart"/>
      <w:r w:rsidRPr="00D2101A">
        <w:rPr>
          <w:rFonts w:ascii="Arial" w:hAnsi="Arial" w:cs="Arial"/>
          <w:sz w:val="20"/>
          <w:szCs w:val="20"/>
        </w:rPr>
        <w:t>Intravenski diuretici i vazodilatorna/inotropna pomoć, kao i IABP mogu stabilizirati pacijenta u pripremi za angiografiju i operaciju.</w:t>
      </w:r>
      <w:proofErr w:type="gramEnd"/>
      <w:r w:rsidRPr="00D2101A">
        <w:rPr>
          <w:rFonts w:ascii="Arial" w:hAnsi="Arial" w:cs="Arial"/>
          <w:sz w:val="20"/>
          <w:szCs w:val="20"/>
        </w:rPr>
        <w:t xml:space="preserve"> </w:t>
      </w:r>
      <w:proofErr w:type="gramStart"/>
      <w:r w:rsidRPr="00D2101A">
        <w:rPr>
          <w:rFonts w:ascii="Arial" w:hAnsi="Arial" w:cs="Arial"/>
          <w:sz w:val="20"/>
          <w:szCs w:val="20"/>
        </w:rPr>
        <w:t>Neophodna je urgentan hiruška rekonstrukcija valvule.</w:t>
      </w:r>
      <w:proofErr w:type="gramEnd"/>
      <w:r w:rsidRPr="00D2101A">
        <w:rPr>
          <w:rFonts w:ascii="Arial" w:hAnsi="Arial" w:cs="Arial"/>
          <w:sz w:val="20"/>
          <w:szCs w:val="20"/>
        </w:rPr>
        <w:t xml:space="preserve"> </w:t>
      </w:r>
    </w:p>
    <w:p w:rsidR="009E6BEF" w:rsidRPr="00D2101A" w:rsidRDefault="009E6BEF" w:rsidP="00406CA1">
      <w:pPr>
        <w:jc w:val="both"/>
        <w:rPr>
          <w:rFonts w:ascii="Arial" w:hAnsi="Arial" w:cs="Arial"/>
          <w:sz w:val="20"/>
          <w:szCs w:val="20"/>
        </w:rPr>
      </w:pPr>
      <w:r w:rsidRPr="00D2101A">
        <w:rPr>
          <w:rFonts w:ascii="Arial" w:hAnsi="Arial" w:cs="Arial"/>
          <w:sz w:val="20"/>
          <w:szCs w:val="20"/>
        </w:rPr>
        <w:t xml:space="preserve">Ruptura ventrikularnog septum se obično masnifestuhe pojavom naglog kliničkog propadanja </w:t>
      </w:r>
      <w:proofErr w:type="gramStart"/>
      <w:r w:rsidRPr="00D2101A">
        <w:rPr>
          <w:rFonts w:ascii="Arial" w:hAnsi="Arial" w:cs="Arial"/>
          <w:sz w:val="20"/>
          <w:szCs w:val="20"/>
        </w:rPr>
        <w:t>sa</w:t>
      </w:r>
      <w:proofErr w:type="gramEnd"/>
      <w:r w:rsidRPr="00D2101A">
        <w:rPr>
          <w:rFonts w:ascii="Arial" w:hAnsi="Arial" w:cs="Arial"/>
          <w:sz w:val="20"/>
          <w:szCs w:val="20"/>
        </w:rPr>
        <w:t xml:space="preserve"> akutno srčanom slabošću i glasnim sistolnim šumom koji se pojavljuje tokom subakutne faze. Hiruška rekonstrukcija je urgentno potrebna, </w:t>
      </w:r>
      <w:proofErr w:type="gramStart"/>
      <w:r w:rsidRPr="00D2101A">
        <w:rPr>
          <w:rFonts w:ascii="Arial" w:hAnsi="Arial" w:cs="Arial"/>
          <w:sz w:val="20"/>
          <w:szCs w:val="20"/>
        </w:rPr>
        <w:t>ali</w:t>
      </w:r>
      <w:proofErr w:type="gramEnd"/>
      <w:r w:rsidRPr="00D2101A">
        <w:rPr>
          <w:rFonts w:ascii="Arial" w:hAnsi="Arial" w:cs="Arial"/>
          <w:sz w:val="20"/>
          <w:szCs w:val="20"/>
        </w:rPr>
        <w:t xml:space="preserve"> nema jasnog konsezusa o optimalnom vremenskom interval do operacije. </w:t>
      </w:r>
    </w:p>
    <w:p w:rsidR="009E6BEF" w:rsidRDefault="009E6BEF" w:rsidP="00406CA1">
      <w:pPr>
        <w:jc w:val="both"/>
        <w:rPr>
          <w:rFonts w:ascii="Arial" w:hAnsi="Arial" w:cs="Arial"/>
          <w:sz w:val="20"/>
          <w:szCs w:val="20"/>
        </w:rPr>
      </w:pPr>
      <w:r w:rsidRPr="00D2101A">
        <w:rPr>
          <w:rFonts w:ascii="Arial" w:hAnsi="Arial" w:cs="Arial"/>
          <w:sz w:val="20"/>
          <w:szCs w:val="20"/>
        </w:rPr>
        <w:lastRenderedPageBreak/>
        <w:t xml:space="preserve">Trombi LV su povezani sa lošom prognozom zbog njihove poveznosti sa ekstenzivnim infarktom, posebno </w:t>
      </w:r>
      <w:r w:rsidR="00D625FE">
        <w:rPr>
          <w:rFonts w:ascii="Arial" w:hAnsi="Arial" w:cs="Arial"/>
          <w:sz w:val="20"/>
          <w:szCs w:val="20"/>
        </w:rPr>
        <w:t>prednji infarkti sa apikalnom u</w:t>
      </w:r>
      <w:r w:rsidRPr="00D2101A">
        <w:rPr>
          <w:rFonts w:ascii="Arial" w:hAnsi="Arial" w:cs="Arial"/>
          <w:sz w:val="20"/>
          <w:szCs w:val="20"/>
        </w:rPr>
        <w:t xml:space="preserve">ključenošću i rizikom od sistemske embolizacije. Zato bi trebalo razmotriti antikoagulaciju kod pacijenata </w:t>
      </w:r>
      <w:proofErr w:type="gramStart"/>
      <w:r w:rsidRPr="00D2101A">
        <w:rPr>
          <w:rFonts w:ascii="Arial" w:hAnsi="Arial" w:cs="Arial"/>
          <w:sz w:val="20"/>
          <w:szCs w:val="20"/>
        </w:rPr>
        <w:t>sa</w:t>
      </w:r>
      <w:proofErr w:type="gramEnd"/>
      <w:r w:rsidRPr="00D2101A">
        <w:rPr>
          <w:rFonts w:ascii="Arial" w:hAnsi="Arial" w:cs="Arial"/>
          <w:sz w:val="20"/>
          <w:szCs w:val="20"/>
        </w:rPr>
        <w:t xml:space="preserve"> velikom disfunkcijom pokretljivosti zida, ako su u malom riziku od krvarenja.</w:t>
      </w:r>
    </w:p>
    <w:p w:rsidR="005C766B" w:rsidRDefault="005C766B">
      <w:pPr>
        <w:rPr>
          <w:rFonts w:ascii="Arial" w:hAnsi="Arial" w:cs="Arial"/>
          <w:sz w:val="20"/>
          <w:szCs w:val="20"/>
        </w:rPr>
      </w:pPr>
      <w:r>
        <w:rPr>
          <w:rFonts w:ascii="Arial" w:hAnsi="Arial" w:cs="Arial"/>
          <w:sz w:val="20"/>
          <w:szCs w:val="20"/>
        </w:rPr>
        <w:br w:type="page"/>
      </w:r>
    </w:p>
    <w:p w:rsidR="005C766B" w:rsidRDefault="005C766B" w:rsidP="005C766B">
      <w:pPr>
        <w:jc w:val="center"/>
        <w:rPr>
          <w:rFonts w:ascii="Arial" w:hAnsi="Arial" w:cs="Arial"/>
          <w:sz w:val="20"/>
          <w:szCs w:val="20"/>
        </w:rPr>
      </w:pPr>
    </w:p>
    <w:p w:rsidR="005C766B" w:rsidRDefault="005C766B" w:rsidP="005C766B">
      <w:pPr>
        <w:jc w:val="center"/>
        <w:rPr>
          <w:rFonts w:ascii="Arial" w:hAnsi="Arial" w:cs="Arial"/>
          <w:sz w:val="20"/>
          <w:szCs w:val="20"/>
        </w:rPr>
      </w:pPr>
      <w:r>
        <w:rPr>
          <w:rFonts w:ascii="Arial" w:hAnsi="Arial" w:cs="Arial"/>
          <w:sz w:val="20"/>
          <w:szCs w:val="20"/>
        </w:rPr>
        <w:t>© 2012 Evropsko udruženje kardiologa</w:t>
      </w:r>
    </w:p>
    <w:p w:rsidR="005C766B" w:rsidRDefault="00DE26DD" w:rsidP="005C766B">
      <w:pPr>
        <w:jc w:val="center"/>
        <w:rPr>
          <w:rFonts w:ascii="Arial" w:hAnsi="Arial" w:cs="Arial"/>
          <w:sz w:val="20"/>
          <w:szCs w:val="20"/>
        </w:rPr>
      </w:pPr>
      <w:r>
        <w:rPr>
          <w:rFonts w:ascii="Arial" w:hAnsi="Arial" w:cs="Arial"/>
          <w:sz w:val="20"/>
          <w:szCs w:val="20"/>
        </w:rPr>
        <w:t>Ni</w:t>
      </w:r>
      <w:r w:rsidR="005C766B">
        <w:rPr>
          <w:rFonts w:ascii="Arial" w:hAnsi="Arial" w:cs="Arial"/>
          <w:sz w:val="20"/>
          <w:szCs w:val="20"/>
        </w:rPr>
        <w:t xml:space="preserve">jedan dio ovih džepnih smjernica se ne smije prevoditi i reprodukovati u bilo kom obliku bez pisanog odobrenja </w:t>
      </w:r>
      <w:proofErr w:type="gramStart"/>
      <w:r w:rsidR="005C766B">
        <w:rPr>
          <w:rFonts w:ascii="Arial" w:hAnsi="Arial" w:cs="Arial"/>
          <w:sz w:val="20"/>
          <w:szCs w:val="20"/>
        </w:rPr>
        <w:t>od</w:t>
      </w:r>
      <w:proofErr w:type="gramEnd"/>
      <w:r w:rsidR="005C766B">
        <w:rPr>
          <w:rFonts w:ascii="Arial" w:hAnsi="Arial" w:cs="Arial"/>
          <w:sz w:val="20"/>
          <w:szCs w:val="20"/>
        </w:rPr>
        <w:t xml:space="preserve"> strane ESC</w:t>
      </w:r>
    </w:p>
    <w:p w:rsidR="005C766B" w:rsidRDefault="005C766B" w:rsidP="005C766B">
      <w:pPr>
        <w:jc w:val="center"/>
        <w:rPr>
          <w:rFonts w:ascii="Arial" w:hAnsi="Arial" w:cs="Arial"/>
          <w:sz w:val="20"/>
          <w:szCs w:val="20"/>
        </w:rPr>
      </w:pPr>
      <w:r>
        <w:rPr>
          <w:rFonts w:ascii="Arial" w:hAnsi="Arial" w:cs="Arial"/>
          <w:sz w:val="20"/>
          <w:szCs w:val="20"/>
        </w:rPr>
        <w:t>Sljedeći material je usvojen iz najnovijih ESC Smjernica za tretman akutnog infarkta miokarda kod pacijenata koji imaju elevaciju ST-</w:t>
      </w:r>
      <w:proofErr w:type="gramStart"/>
      <w:r>
        <w:rPr>
          <w:rFonts w:ascii="Arial" w:hAnsi="Arial" w:cs="Arial"/>
          <w:sz w:val="20"/>
          <w:szCs w:val="20"/>
        </w:rPr>
        <w:t>segmenta  (</w:t>
      </w:r>
      <w:proofErr w:type="gramEnd"/>
      <w:r>
        <w:rPr>
          <w:rFonts w:ascii="Arial" w:hAnsi="Arial" w:cs="Arial"/>
          <w:sz w:val="20"/>
          <w:szCs w:val="20"/>
        </w:rPr>
        <w:t>2012)</w:t>
      </w:r>
    </w:p>
    <w:p w:rsidR="005C766B" w:rsidRDefault="005C766B" w:rsidP="005C766B">
      <w:pPr>
        <w:jc w:val="center"/>
        <w:rPr>
          <w:rFonts w:ascii="Arial" w:hAnsi="Arial" w:cs="Arial"/>
          <w:sz w:val="20"/>
          <w:szCs w:val="20"/>
        </w:rPr>
      </w:pPr>
      <w:proofErr w:type="gramStart"/>
      <w:r>
        <w:rPr>
          <w:rFonts w:ascii="Arial" w:hAnsi="Arial" w:cs="Arial"/>
          <w:sz w:val="20"/>
          <w:szCs w:val="20"/>
        </w:rPr>
        <w:t>(Eur</w:t>
      </w:r>
      <w:r w:rsidR="00DE26DD">
        <w:rPr>
          <w:rFonts w:ascii="Arial" w:hAnsi="Arial" w:cs="Arial"/>
          <w:sz w:val="20"/>
          <w:szCs w:val="20"/>
        </w:rPr>
        <w:t>o</w:t>
      </w:r>
      <w:r>
        <w:rPr>
          <w:rFonts w:ascii="Arial" w:hAnsi="Arial" w:cs="Arial"/>
          <w:sz w:val="20"/>
          <w:szCs w:val="20"/>
        </w:rPr>
        <w:t>pe</w:t>
      </w:r>
      <w:r w:rsidR="00DE26DD">
        <w:rPr>
          <w:rFonts w:ascii="Arial" w:hAnsi="Arial" w:cs="Arial"/>
          <w:sz w:val="20"/>
          <w:szCs w:val="20"/>
        </w:rPr>
        <w:t>a</w:t>
      </w:r>
      <w:r>
        <w:rPr>
          <w:rFonts w:ascii="Arial" w:hAnsi="Arial" w:cs="Arial"/>
          <w:sz w:val="20"/>
          <w:szCs w:val="20"/>
        </w:rPr>
        <w:t>n</w:t>
      </w:r>
      <w:r w:rsidRPr="005C766B">
        <w:rPr>
          <w:rFonts w:ascii="Arial" w:hAnsi="Arial" w:cs="Arial"/>
          <w:noProof/>
          <w:sz w:val="20"/>
          <w:szCs w:val="20"/>
        </w:rPr>
        <w:drawing>
          <wp:anchor distT="0" distB="0" distL="114300" distR="114300" simplePos="0" relativeHeight="251662336" behindDoc="0" locked="0" layoutInCell="1" allowOverlap="1">
            <wp:simplePos x="0" y="0"/>
            <wp:positionH relativeFrom="column">
              <wp:posOffset>2331554</wp:posOffset>
            </wp:positionH>
            <wp:positionV relativeFrom="paragraph">
              <wp:posOffset>-1515745</wp:posOffset>
            </wp:positionV>
            <wp:extent cx="1287201" cy="1689652"/>
            <wp:effectExtent l="19050" t="0" r="6294" b="0"/>
            <wp:wrapTopAndBottom/>
            <wp:docPr id="1" name="Picture 1" descr="http://www.escardio.org/SiteCollectionImages/Logos/global-activities/esc-in-mex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cardio.org/SiteCollectionImages/Logos/global-activities/esc-in-mexico.gif"/>
                    <pic:cNvPicPr>
                      <a:picLocks noChangeAspect="1" noChangeArrowheads="1"/>
                    </pic:cNvPicPr>
                  </pic:nvPicPr>
                  <pic:blipFill>
                    <a:blip r:embed="rId9" cstate="print"/>
                    <a:srcRect l="55091" t="9158" r="6131" b="27837"/>
                    <a:stretch>
                      <a:fillRect/>
                    </a:stretch>
                  </pic:blipFill>
                  <pic:spPr bwMode="auto">
                    <a:xfrm>
                      <a:off x="0" y="0"/>
                      <a:ext cx="1289106" cy="1689652"/>
                    </a:xfrm>
                    <a:prstGeom prst="rect">
                      <a:avLst/>
                    </a:prstGeom>
                    <a:noFill/>
                    <a:ln w="9525">
                      <a:noFill/>
                      <a:miter lim="800000"/>
                      <a:headEnd/>
                      <a:tailEnd/>
                    </a:ln>
                  </pic:spPr>
                </pic:pic>
              </a:graphicData>
            </a:graphic>
          </wp:anchor>
        </w:drawing>
      </w:r>
      <w:r>
        <w:rPr>
          <w:rFonts w:ascii="Arial" w:hAnsi="Arial" w:cs="Arial"/>
          <w:sz w:val="20"/>
          <w:szCs w:val="20"/>
        </w:rPr>
        <w:t xml:space="preserve"> Heart Journal 2012 - doi:10.1093/eurheartj/ehs215).</w:t>
      </w:r>
      <w:proofErr w:type="gramEnd"/>
    </w:p>
    <w:p w:rsidR="005C766B" w:rsidRDefault="005C766B" w:rsidP="005C766B">
      <w:pPr>
        <w:jc w:val="center"/>
        <w:rPr>
          <w:rFonts w:ascii="Arial" w:hAnsi="Arial" w:cs="Arial"/>
          <w:sz w:val="20"/>
          <w:szCs w:val="20"/>
        </w:rPr>
      </w:pPr>
      <w:r>
        <w:rPr>
          <w:rFonts w:ascii="Arial" w:hAnsi="Arial" w:cs="Arial"/>
          <w:sz w:val="20"/>
          <w:szCs w:val="20"/>
        </w:rPr>
        <w:t>Da bi pročitali potpun članak</w:t>
      </w:r>
      <w:r w:rsidR="00DE26DD">
        <w:rPr>
          <w:rFonts w:ascii="Arial" w:hAnsi="Arial" w:cs="Arial"/>
          <w:sz w:val="20"/>
          <w:szCs w:val="20"/>
        </w:rPr>
        <w:t>,</w:t>
      </w:r>
      <w:r>
        <w:rPr>
          <w:rFonts w:ascii="Arial" w:hAnsi="Arial" w:cs="Arial"/>
          <w:sz w:val="20"/>
          <w:szCs w:val="20"/>
        </w:rPr>
        <w:t xml:space="preserve"> objavljen </w:t>
      </w:r>
      <w:proofErr w:type="gramStart"/>
      <w:r>
        <w:rPr>
          <w:rFonts w:ascii="Arial" w:hAnsi="Arial" w:cs="Arial"/>
          <w:sz w:val="20"/>
          <w:szCs w:val="20"/>
        </w:rPr>
        <w:t>od</w:t>
      </w:r>
      <w:proofErr w:type="gramEnd"/>
      <w:r>
        <w:rPr>
          <w:rFonts w:ascii="Arial" w:hAnsi="Arial" w:cs="Arial"/>
          <w:sz w:val="20"/>
          <w:szCs w:val="20"/>
        </w:rPr>
        <w:t xml:space="preserve"> strane Evropskog udruženja kardiologa</w:t>
      </w:r>
      <w:r w:rsidR="00DE26DD">
        <w:rPr>
          <w:rFonts w:ascii="Arial" w:hAnsi="Arial" w:cs="Arial"/>
          <w:sz w:val="20"/>
          <w:szCs w:val="20"/>
        </w:rPr>
        <w:t>, posjetite web s</w:t>
      </w:r>
      <w:r w:rsidR="00DE26DD">
        <w:rPr>
          <w:rFonts w:ascii="Arial" w:hAnsi="Arial" w:cs="Arial"/>
          <w:sz w:val="20"/>
          <w:szCs w:val="20"/>
          <w:lang/>
        </w:rPr>
        <w:t>tranu</w:t>
      </w:r>
      <w:r>
        <w:rPr>
          <w:rFonts w:ascii="Arial" w:hAnsi="Arial" w:cs="Arial"/>
          <w:sz w:val="20"/>
          <w:szCs w:val="20"/>
        </w:rPr>
        <w:t>:</w:t>
      </w:r>
    </w:p>
    <w:p w:rsidR="005C766B" w:rsidRPr="00637D3A" w:rsidRDefault="00734642" w:rsidP="005C766B">
      <w:pPr>
        <w:jc w:val="center"/>
        <w:rPr>
          <w:rFonts w:ascii="Arial" w:hAnsi="Arial" w:cs="Arial"/>
          <w:b/>
          <w:sz w:val="24"/>
          <w:szCs w:val="24"/>
        </w:rPr>
      </w:pPr>
      <w:hyperlink r:id="rId10" w:history="1">
        <w:r w:rsidR="005C766B" w:rsidRPr="00637D3A">
          <w:rPr>
            <w:rStyle w:val="Hyperlink"/>
            <w:rFonts w:ascii="Arial" w:hAnsi="Arial" w:cs="Arial"/>
            <w:b/>
            <w:sz w:val="24"/>
            <w:szCs w:val="24"/>
          </w:rPr>
          <w:t>www.escardio.org/guidelines</w:t>
        </w:r>
      </w:hyperlink>
    </w:p>
    <w:p w:rsidR="005C766B" w:rsidRDefault="005C766B" w:rsidP="005C766B">
      <w:pPr>
        <w:spacing w:after="0"/>
        <w:rPr>
          <w:rFonts w:ascii="Arial" w:hAnsi="Arial" w:cs="Arial"/>
          <w:b/>
          <w:sz w:val="16"/>
          <w:szCs w:val="16"/>
        </w:rPr>
      </w:pPr>
    </w:p>
    <w:p w:rsidR="005C766B" w:rsidRDefault="005C766B" w:rsidP="005C766B">
      <w:pPr>
        <w:spacing w:after="0"/>
        <w:jc w:val="both"/>
        <w:rPr>
          <w:rFonts w:ascii="Arial" w:hAnsi="Arial" w:cs="Arial"/>
          <w:sz w:val="20"/>
          <w:szCs w:val="20"/>
        </w:rPr>
      </w:pPr>
      <w:proofErr w:type="gramStart"/>
      <w:r w:rsidRPr="00637D3A">
        <w:rPr>
          <w:rFonts w:ascii="Arial" w:hAnsi="Arial" w:cs="Arial"/>
          <w:b/>
          <w:sz w:val="20"/>
          <w:szCs w:val="20"/>
        </w:rPr>
        <w:t>© The European Society of Cardiology 2012.</w:t>
      </w:r>
      <w:proofErr w:type="gramEnd"/>
      <w:r w:rsidRPr="00637D3A">
        <w:rPr>
          <w:rFonts w:ascii="Arial" w:hAnsi="Arial" w:cs="Arial"/>
          <w:b/>
          <w:sz w:val="20"/>
          <w:szCs w:val="20"/>
        </w:rPr>
        <w:t xml:space="preserve"> </w:t>
      </w:r>
      <w:proofErr w:type="gramStart"/>
      <w:r w:rsidRPr="00637D3A">
        <w:rPr>
          <w:rFonts w:ascii="Arial" w:hAnsi="Arial" w:cs="Arial"/>
          <w:b/>
          <w:sz w:val="20"/>
          <w:szCs w:val="20"/>
        </w:rPr>
        <w:t>Zadržavaju se sva prava</w:t>
      </w:r>
      <w:r w:rsidRPr="00637D3A">
        <w:rPr>
          <w:rFonts w:ascii="Arial" w:hAnsi="Arial" w:cs="Arial"/>
          <w:sz w:val="20"/>
          <w:szCs w:val="20"/>
        </w:rPr>
        <w:t>.</w:t>
      </w:r>
      <w:proofErr w:type="gramEnd"/>
      <w:r>
        <w:rPr>
          <w:rFonts w:ascii="Arial" w:hAnsi="Arial" w:cs="Arial"/>
          <w:sz w:val="20"/>
          <w:szCs w:val="20"/>
        </w:rPr>
        <w:t xml:space="preserve"> </w:t>
      </w:r>
    </w:p>
    <w:p w:rsidR="005C766B" w:rsidRPr="00637D3A" w:rsidRDefault="005C766B" w:rsidP="005C766B">
      <w:pPr>
        <w:spacing w:after="0"/>
        <w:jc w:val="both"/>
        <w:rPr>
          <w:rFonts w:ascii="Arial" w:hAnsi="Arial" w:cs="Arial"/>
          <w:sz w:val="20"/>
          <w:szCs w:val="20"/>
        </w:rPr>
      </w:pPr>
      <w:proofErr w:type="gramStart"/>
      <w:r>
        <w:rPr>
          <w:rFonts w:ascii="Arial" w:hAnsi="Arial" w:cs="Arial"/>
          <w:sz w:val="20"/>
          <w:szCs w:val="20"/>
        </w:rPr>
        <w:t xml:space="preserve">Sadžaj ovih Smjernica </w:t>
      </w:r>
      <w:r w:rsidRPr="00637D3A">
        <w:rPr>
          <w:rFonts w:ascii="Arial" w:hAnsi="Arial" w:cs="Arial"/>
          <w:sz w:val="20"/>
          <w:szCs w:val="20"/>
        </w:rPr>
        <w:t>Evropskog udruženja kardiologa (ESC) je štampan samo u lične i edukativne svrhe.</w:t>
      </w:r>
      <w:proofErr w:type="gramEnd"/>
      <w:r w:rsidRPr="00637D3A">
        <w:rPr>
          <w:rFonts w:ascii="Arial" w:hAnsi="Arial" w:cs="Arial"/>
          <w:sz w:val="20"/>
          <w:szCs w:val="20"/>
        </w:rPr>
        <w:t xml:space="preserve"> </w:t>
      </w:r>
      <w:proofErr w:type="gramStart"/>
      <w:r w:rsidRPr="00637D3A">
        <w:rPr>
          <w:rFonts w:ascii="Arial" w:hAnsi="Arial" w:cs="Arial"/>
          <w:sz w:val="20"/>
          <w:szCs w:val="20"/>
        </w:rPr>
        <w:t>Nikakva komercijalna upotreba nije odobrena.</w:t>
      </w:r>
      <w:proofErr w:type="gramEnd"/>
      <w:r w:rsidR="00DE26DD">
        <w:rPr>
          <w:rFonts w:ascii="Arial" w:hAnsi="Arial" w:cs="Arial"/>
          <w:sz w:val="20"/>
          <w:szCs w:val="20"/>
        </w:rPr>
        <w:t xml:space="preserve"> Ni</w:t>
      </w:r>
      <w:r w:rsidRPr="00637D3A">
        <w:rPr>
          <w:rFonts w:ascii="Arial" w:hAnsi="Arial" w:cs="Arial"/>
          <w:sz w:val="20"/>
          <w:szCs w:val="20"/>
        </w:rPr>
        <w:t xml:space="preserve">jedan dio ESC Smjernica ne smije biti preveden </w:t>
      </w:r>
      <w:proofErr w:type="gramStart"/>
      <w:r w:rsidRPr="00637D3A">
        <w:rPr>
          <w:rFonts w:ascii="Arial" w:hAnsi="Arial" w:cs="Arial"/>
          <w:sz w:val="20"/>
          <w:szCs w:val="20"/>
        </w:rPr>
        <w:t>ili</w:t>
      </w:r>
      <w:proofErr w:type="gramEnd"/>
      <w:r w:rsidRPr="00637D3A">
        <w:rPr>
          <w:rFonts w:ascii="Arial" w:hAnsi="Arial" w:cs="Arial"/>
          <w:sz w:val="20"/>
          <w:szCs w:val="20"/>
        </w:rPr>
        <w:t xml:space="preserve"> reprodukovan u bilo kojem obliku, bez pisanog odobrenja od strane ESC. Odobrenje može biti dobijeno nakon pisane </w:t>
      </w:r>
      <w:proofErr w:type="gramStart"/>
      <w:r w:rsidRPr="00637D3A">
        <w:rPr>
          <w:rFonts w:ascii="Arial" w:hAnsi="Arial" w:cs="Arial"/>
          <w:sz w:val="20"/>
          <w:szCs w:val="20"/>
        </w:rPr>
        <w:t>molbe  Oxford</w:t>
      </w:r>
      <w:proofErr w:type="gramEnd"/>
      <w:r w:rsidRPr="00637D3A">
        <w:rPr>
          <w:rFonts w:ascii="Arial" w:hAnsi="Arial" w:cs="Arial"/>
          <w:sz w:val="20"/>
          <w:szCs w:val="20"/>
        </w:rPr>
        <w:t xml:space="preserve"> University Press-u, i</w:t>
      </w:r>
      <w:r w:rsidR="00DE26DD">
        <w:rPr>
          <w:rFonts w:ascii="Arial" w:hAnsi="Arial" w:cs="Arial"/>
          <w:sz w:val="20"/>
          <w:szCs w:val="20"/>
        </w:rPr>
        <w:t>zdavaču European Heart Journal</w:t>
      </w:r>
      <w:r w:rsidRPr="00637D3A">
        <w:rPr>
          <w:rFonts w:ascii="Arial" w:hAnsi="Arial" w:cs="Arial"/>
          <w:sz w:val="20"/>
          <w:szCs w:val="20"/>
        </w:rPr>
        <w:t xml:space="preserve">, i grupi zaduženoj da rukovodi takva odobrenja od strane ESC. </w:t>
      </w:r>
    </w:p>
    <w:p w:rsidR="005C766B" w:rsidRPr="00637D3A" w:rsidRDefault="005C766B" w:rsidP="005C766B">
      <w:pPr>
        <w:spacing w:after="0"/>
        <w:jc w:val="both"/>
        <w:rPr>
          <w:rFonts w:ascii="Arial" w:hAnsi="Arial" w:cs="Arial"/>
          <w:sz w:val="20"/>
          <w:szCs w:val="20"/>
        </w:rPr>
      </w:pPr>
    </w:p>
    <w:p w:rsidR="005C766B" w:rsidRPr="00637D3A" w:rsidRDefault="005C766B" w:rsidP="005C766B">
      <w:pPr>
        <w:spacing w:after="0"/>
        <w:jc w:val="both"/>
        <w:rPr>
          <w:rFonts w:ascii="Arial" w:hAnsi="Arial" w:cs="Arial"/>
          <w:sz w:val="20"/>
          <w:szCs w:val="20"/>
        </w:rPr>
      </w:pPr>
    </w:p>
    <w:p w:rsidR="005C766B" w:rsidRPr="00637D3A" w:rsidRDefault="005C766B" w:rsidP="005C766B">
      <w:pPr>
        <w:spacing w:after="0"/>
        <w:jc w:val="both"/>
        <w:rPr>
          <w:rFonts w:ascii="Arial" w:hAnsi="Arial" w:cs="Arial"/>
          <w:b/>
          <w:sz w:val="20"/>
          <w:szCs w:val="20"/>
        </w:rPr>
      </w:pPr>
      <w:r w:rsidRPr="00637D3A">
        <w:rPr>
          <w:rFonts w:ascii="Arial" w:hAnsi="Arial" w:cs="Arial"/>
          <w:b/>
          <w:sz w:val="20"/>
          <w:szCs w:val="20"/>
        </w:rPr>
        <w:t xml:space="preserve">Napomena: </w:t>
      </w:r>
    </w:p>
    <w:p w:rsidR="005C766B" w:rsidRPr="004C7919" w:rsidRDefault="005C766B" w:rsidP="005C766B">
      <w:pPr>
        <w:jc w:val="both"/>
        <w:rPr>
          <w:rFonts w:ascii="Arial" w:hAnsi="Arial" w:cs="Arial"/>
        </w:rPr>
      </w:pPr>
      <w:r w:rsidRPr="00637D3A">
        <w:rPr>
          <w:rFonts w:ascii="Arial" w:hAnsi="Arial" w:cs="Arial"/>
          <w:sz w:val="20"/>
          <w:szCs w:val="20"/>
        </w:rPr>
        <w:t>ESC/EACTS Smjernice predstavljaju gledišta ESC i EACTS do kojih se došlo nakon pažljivog uzimanja u obzir dostupnih dokaza u vrijeme njihovog pisanja.</w:t>
      </w:r>
      <w:r w:rsidR="00DE26DD">
        <w:rPr>
          <w:rFonts w:ascii="Arial" w:hAnsi="Arial" w:cs="Arial"/>
          <w:sz w:val="20"/>
          <w:szCs w:val="20"/>
        </w:rPr>
        <w:t xml:space="preserve"> </w:t>
      </w:r>
      <w:proofErr w:type="gramStart"/>
      <w:r w:rsidR="00DE26DD">
        <w:rPr>
          <w:rFonts w:ascii="Arial" w:hAnsi="Arial" w:cs="Arial"/>
          <w:sz w:val="20"/>
          <w:szCs w:val="20"/>
        </w:rPr>
        <w:t>Zdravstevni profesionalci se oh</w:t>
      </w:r>
      <w:r w:rsidRPr="00637D3A">
        <w:rPr>
          <w:rFonts w:ascii="Arial" w:hAnsi="Arial" w:cs="Arial"/>
          <w:sz w:val="20"/>
          <w:szCs w:val="20"/>
        </w:rPr>
        <w:t>rabruju da ih u potpunosti uzmu u obzir kada vježbaju svoju kliničku procjenu.</w:t>
      </w:r>
      <w:proofErr w:type="gramEnd"/>
      <w:r w:rsidRPr="00637D3A">
        <w:rPr>
          <w:rFonts w:ascii="Arial" w:hAnsi="Arial" w:cs="Arial"/>
          <w:sz w:val="20"/>
          <w:szCs w:val="20"/>
        </w:rPr>
        <w:t xml:space="preserve"> Smjernice, međutim, ne pokrivaju individualnu odgovornost zdravstvenog profesionalca da donese odgovarajuću u okolnostima individualnog pacijenta, u konsultaciji </w:t>
      </w:r>
      <w:proofErr w:type="gramStart"/>
      <w:r w:rsidRPr="00637D3A">
        <w:rPr>
          <w:rFonts w:ascii="Arial" w:hAnsi="Arial" w:cs="Arial"/>
          <w:sz w:val="20"/>
          <w:szCs w:val="20"/>
        </w:rPr>
        <w:t>sa</w:t>
      </w:r>
      <w:proofErr w:type="gramEnd"/>
      <w:r w:rsidRPr="00637D3A">
        <w:rPr>
          <w:rFonts w:ascii="Arial" w:hAnsi="Arial" w:cs="Arial"/>
          <w:sz w:val="20"/>
          <w:szCs w:val="20"/>
        </w:rPr>
        <w:t xml:space="preserve"> pacijentom, i gdje je to prikladno i neophodno, pacijentovim starateljem. Takođe je odgovornost zdravstevnog profesionalca da provjeri pravila i regulative koji</w:t>
      </w:r>
      <w:r w:rsidR="00DE26DD">
        <w:rPr>
          <w:rFonts w:ascii="Arial" w:hAnsi="Arial" w:cs="Arial"/>
          <w:sz w:val="20"/>
          <w:szCs w:val="20"/>
        </w:rPr>
        <w:t xml:space="preserve"> se odnose </w:t>
      </w:r>
      <w:proofErr w:type="gramStart"/>
      <w:r w:rsidR="00DE26DD">
        <w:rPr>
          <w:rFonts w:ascii="Arial" w:hAnsi="Arial" w:cs="Arial"/>
          <w:sz w:val="20"/>
          <w:szCs w:val="20"/>
        </w:rPr>
        <w:t>na</w:t>
      </w:r>
      <w:proofErr w:type="gramEnd"/>
      <w:r w:rsidR="00DE26DD">
        <w:rPr>
          <w:rFonts w:ascii="Arial" w:hAnsi="Arial" w:cs="Arial"/>
          <w:sz w:val="20"/>
          <w:szCs w:val="20"/>
        </w:rPr>
        <w:t xml:space="preserve"> lijekove i naprave</w:t>
      </w:r>
      <w:r w:rsidRPr="00637D3A">
        <w:rPr>
          <w:rFonts w:ascii="Arial" w:hAnsi="Arial" w:cs="Arial"/>
          <w:sz w:val="20"/>
          <w:szCs w:val="20"/>
        </w:rPr>
        <w:t xml:space="preserve"> u vrijeme njihovog propisivanja.</w:t>
      </w:r>
    </w:p>
    <w:sectPr w:rsidR="005C766B" w:rsidRPr="004C7919" w:rsidSect="001F691F">
      <w:type w:val="continuous"/>
      <w:pgSz w:w="12240" w:h="15840"/>
      <w:pgMar w:top="1440" w:right="1440" w:bottom="1440" w:left="1440" w:header="720" w:footer="1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E23" w:rsidRDefault="00AF4E23" w:rsidP="00B30FC8">
      <w:pPr>
        <w:spacing w:after="0" w:line="240" w:lineRule="auto"/>
      </w:pPr>
      <w:r>
        <w:separator/>
      </w:r>
    </w:p>
  </w:endnote>
  <w:endnote w:type="continuationSeparator" w:id="0">
    <w:p w:rsidR="00AF4E23" w:rsidRDefault="00AF4E23" w:rsidP="00B30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322821"/>
      <w:docPartObj>
        <w:docPartGallery w:val="Page Numbers (Bottom of Page)"/>
        <w:docPartUnique/>
      </w:docPartObj>
    </w:sdtPr>
    <w:sdtContent>
      <w:p w:rsidR="00DE26DD" w:rsidRDefault="00DE26DD">
        <w:pPr>
          <w:pStyle w:val="Footer"/>
          <w:jc w:val="center"/>
        </w:pPr>
        <w:fldSimple w:instr=" PAGE   \* MERGEFORMAT ">
          <w:r w:rsidR="00D625FE">
            <w:rPr>
              <w:noProof/>
            </w:rPr>
            <w:t>9</w:t>
          </w:r>
        </w:fldSimple>
      </w:p>
    </w:sdtContent>
  </w:sdt>
  <w:p w:rsidR="00DE26DD" w:rsidRDefault="00DE26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E23" w:rsidRDefault="00AF4E23" w:rsidP="00B30FC8">
      <w:pPr>
        <w:spacing w:after="0" w:line="240" w:lineRule="auto"/>
      </w:pPr>
      <w:r>
        <w:separator/>
      </w:r>
    </w:p>
  </w:footnote>
  <w:footnote w:type="continuationSeparator" w:id="0">
    <w:p w:rsidR="00AF4E23" w:rsidRDefault="00AF4E23" w:rsidP="00B30F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2ADE"/>
    <w:multiLevelType w:val="hybridMultilevel"/>
    <w:tmpl w:val="0C2E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9390E"/>
    <w:multiLevelType w:val="hybridMultilevel"/>
    <w:tmpl w:val="6BCE18D8"/>
    <w:lvl w:ilvl="0" w:tplc="A22E274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B55A76"/>
    <w:multiLevelType w:val="hybridMultilevel"/>
    <w:tmpl w:val="F5C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0D1932"/>
    <w:multiLevelType w:val="hybridMultilevel"/>
    <w:tmpl w:val="E10C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B318F2"/>
    <w:multiLevelType w:val="hybridMultilevel"/>
    <w:tmpl w:val="7E5C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986E75"/>
    <w:multiLevelType w:val="hybridMultilevel"/>
    <w:tmpl w:val="8720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FC4B64"/>
    <w:multiLevelType w:val="hybridMultilevel"/>
    <w:tmpl w:val="ECEA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hideSpellingErrors/>
  <w:proofState w:grammar="clean"/>
  <w:defaultTabStop w:val="720"/>
  <w:characterSpacingControl w:val="doNotCompress"/>
  <w:footnotePr>
    <w:footnote w:id="-1"/>
    <w:footnote w:id="0"/>
  </w:footnotePr>
  <w:endnotePr>
    <w:endnote w:id="-1"/>
    <w:endnote w:id="0"/>
  </w:endnotePr>
  <w:compat/>
  <w:rsids>
    <w:rsidRoot w:val="006646F5"/>
    <w:rsid w:val="000241D7"/>
    <w:rsid w:val="00052EB7"/>
    <w:rsid w:val="00073C6F"/>
    <w:rsid w:val="00081982"/>
    <w:rsid w:val="000865FB"/>
    <w:rsid w:val="000C3E69"/>
    <w:rsid w:val="000D3C00"/>
    <w:rsid w:val="0012348B"/>
    <w:rsid w:val="0016437E"/>
    <w:rsid w:val="00170D8D"/>
    <w:rsid w:val="0018507C"/>
    <w:rsid w:val="00195120"/>
    <w:rsid w:val="001F0E72"/>
    <w:rsid w:val="001F691F"/>
    <w:rsid w:val="00320783"/>
    <w:rsid w:val="00325638"/>
    <w:rsid w:val="00342520"/>
    <w:rsid w:val="00366CA3"/>
    <w:rsid w:val="0039337D"/>
    <w:rsid w:val="003C0FBD"/>
    <w:rsid w:val="003D2301"/>
    <w:rsid w:val="003E4775"/>
    <w:rsid w:val="00406CA1"/>
    <w:rsid w:val="00431BA0"/>
    <w:rsid w:val="00487B4B"/>
    <w:rsid w:val="004C7919"/>
    <w:rsid w:val="004D6DC2"/>
    <w:rsid w:val="004D7DF0"/>
    <w:rsid w:val="004E6F51"/>
    <w:rsid w:val="005628B7"/>
    <w:rsid w:val="00567F86"/>
    <w:rsid w:val="005A092D"/>
    <w:rsid w:val="005A3FCF"/>
    <w:rsid w:val="005C40CE"/>
    <w:rsid w:val="005C766B"/>
    <w:rsid w:val="005E7DF6"/>
    <w:rsid w:val="005E7F28"/>
    <w:rsid w:val="00653E55"/>
    <w:rsid w:val="006646F5"/>
    <w:rsid w:val="00670E1A"/>
    <w:rsid w:val="006C1068"/>
    <w:rsid w:val="00734642"/>
    <w:rsid w:val="007406E0"/>
    <w:rsid w:val="00740CB0"/>
    <w:rsid w:val="007873CE"/>
    <w:rsid w:val="00792F01"/>
    <w:rsid w:val="00817898"/>
    <w:rsid w:val="00824EB0"/>
    <w:rsid w:val="00831054"/>
    <w:rsid w:val="008D77B2"/>
    <w:rsid w:val="00901B94"/>
    <w:rsid w:val="0094513E"/>
    <w:rsid w:val="00954F39"/>
    <w:rsid w:val="00960A05"/>
    <w:rsid w:val="00975421"/>
    <w:rsid w:val="0099753D"/>
    <w:rsid w:val="009B4B68"/>
    <w:rsid w:val="009B66C3"/>
    <w:rsid w:val="009D47A5"/>
    <w:rsid w:val="009E6BEF"/>
    <w:rsid w:val="00A843F7"/>
    <w:rsid w:val="00A97010"/>
    <w:rsid w:val="00AC2C1B"/>
    <w:rsid w:val="00AE402F"/>
    <w:rsid w:val="00AF4E23"/>
    <w:rsid w:val="00B30FC8"/>
    <w:rsid w:val="00B314F2"/>
    <w:rsid w:val="00B67EB3"/>
    <w:rsid w:val="00BC42A7"/>
    <w:rsid w:val="00C64B19"/>
    <w:rsid w:val="00CA5A61"/>
    <w:rsid w:val="00CA77FB"/>
    <w:rsid w:val="00CB6A49"/>
    <w:rsid w:val="00CC1460"/>
    <w:rsid w:val="00CC3059"/>
    <w:rsid w:val="00D03B62"/>
    <w:rsid w:val="00D625FE"/>
    <w:rsid w:val="00D85B4A"/>
    <w:rsid w:val="00DB1F1A"/>
    <w:rsid w:val="00DC180D"/>
    <w:rsid w:val="00DD020F"/>
    <w:rsid w:val="00DE157C"/>
    <w:rsid w:val="00DE26DD"/>
    <w:rsid w:val="00E01E63"/>
    <w:rsid w:val="00E13595"/>
    <w:rsid w:val="00E659AF"/>
    <w:rsid w:val="00E70B67"/>
    <w:rsid w:val="00EB7236"/>
    <w:rsid w:val="00FD224E"/>
    <w:rsid w:val="00FD41ED"/>
    <w:rsid w:val="00FD7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2" type="connector" idref="#_x0000_s1036"/>
        <o:r id="V:Rule23" type="connector" idref="#_x0000_s1109"/>
        <o:r id="V:Rule24" type="connector" idref="#_x0000_s1110"/>
        <o:r id="V:Rule25" type="connector" idref="#_x0000_s1033"/>
        <o:r id="V:Rule26" type="connector" idref="#_x0000_s1116"/>
        <o:r id="V:Rule27" type="connector" idref="#_x0000_s1035"/>
        <o:r id="V:Rule28" type="connector" idref="#_x0000_s1090"/>
        <o:r id="V:Rule29" type="connector" idref="#_x0000_s1043"/>
        <o:r id="V:Rule30" type="connector" idref="#_x0000_s1041"/>
        <o:r id="V:Rule31" type="connector" idref="#_x0000_s1108"/>
        <o:r id="V:Rule32" type="connector" idref="#_x0000_s1034"/>
        <o:r id="V:Rule33" type="connector" idref="#_x0000_s1039"/>
        <o:r id="V:Rule34" type="connector" idref="#_x0000_s1048"/>
        <o:r id="V:Rule35" type="connector" idref="#_x0000_s1113"/>
        <o:r id="V:Rule36" type="connector" idref="#_x0000_s1112"/>
        <o:r id="V:Rule37" type="connector" idref="#_x0000_s1111"/>
        <o:r id="V:Rule38" type="connector" idref="#_x0000_s1049"/>
        <o:r id="V:Rule39" type="connector" idref="#_x0000_s1037"/>
        <o:r id="V:Rule40" type="connector" idref="#_x0000_s1115"/>
        <o:r id="V:Rule41" type="connector" idref="#_x0000_s1107"/>
        <o:r id="V:Rule42" type="connector" idref="#_x0000_s1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9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7F28"/>
    <w:pPr>
      <w:ind w:left="720"/>
      <w:contextualSpacing/>
    </w:pPr>
  </w:style>
  <w:style w:type="character" w:styleId="CommentReference">
    <w:name w:val="annotation reference"/>
    <w:basedOn w:val="DefaultParagraphFont"/>
    <w:uiPriority w:val="99"/>
    <w:semiHidden/>
    <w:unhideWhenUsed/>
    <w:rsid w:val="00960A05"/>
    <w:rPr>
      <w:sz w:val="16"/>
      <w:szCs w:val="16"/>
    </w:rPr>
  </w:style>
  <w:style w:type="paragraph" w:styleId="CommentText">
    <w:name w:val="annotation text"/>
    <w:basedOn w:val="Normal"/>
    <w:link w:val="CommentTextChar"/>
    <w:uiPriority w:val="99"/>
    <w:semiHidden/>
    <w:unhideWhenUsed/>
    <w:rsid w:val="00960A05"/>
    <w:pPr>
      <w:spacing w:line="240" w:lineRule="auto"/>
    </w:pPr>
    <w:rPr>
      <w:sz w:val="20"/>
      <w:szCs w:val="20"/>
    </w:rPr>
  </w:style>
  <w:style w:type="character" w:customStyle="1" w:styleId="CommentTextChar">
    <w:name w:val="Comment Text Char"/>
    <w:basedOn w:val="DefaultParagraphFont"/>
    <w:link w:val="CommentText"/>
    <w:uiPriority w:val="99"/>
    <w:semiHidden/>
    <w:rsid w:val="00960A05"/>
    <w:rPr>
      <w:sz w:val="20"/>
      <w:szCs w:val="20"/>
    </w:rPr>
  </w:style>
  <w:style w:type="paragraph" w:styleId="CommentSubject">
    <w:name w:val="annotation subject"/>
    <w:basedOn w:val="CommentText"/>
    <w:next w:val="CommentText"/>
    <w:link w:val="CommentSubjectChar"/>
    <w:uiPriority w:val="99"/>
    <w:semiHidden/>
    <w:unhideWhenUsed/>
    <w:rsid w:val="00960A05"/>
    <w:rPr>
      <w:b/>
      <w:bCs/>
    </w:rPr>
  </w:style>
  <w:style w:type="character" w:customStyle="1" w:styleId="CommentSubjectChar">
    <w:name w:val="Comment Subject Char"/>
    <w:basedOn w:val="CommentTextChar"/>
    <w:link w:val="CommentSubject"/>
    <w:uiPriority w:val="99"/>
    <w:semiHidden/>
    <w:rsid w:val="00960A05"/>
    <w:rPr>
      <w:b/>
      <w:bCs/>
    </w:rPr>
  </w:style>
  <w:style w:type="paragraph" w:styleId="BalloonText">
    <w:name w:val="Balloon Text"/>
    <w:basedOn w:val="Normal"/>
    <w:link w:val="BalloonTextChar"/>
    <w:uiPriority w:val="99"/>
    <w:semiHidden/>
    <w:unhideWhenUsed/>
    <w:rsid w:val="00960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A05"/>
    <w:rPr>
      <w:rFonts w:ascii="Tahoma" w:hAnsi="Tahoma" w:cs="Tahoma"/>
      <w:sz w:val="16"/>
      <w:szCs w:val="16"/>
    </w:rPr>
  </w:style>
  <w:style w:type="paragraph" w:styleId="Header">
    <w:name w:val="header"/>
    <w:basedOn w:val="Normal"/>
    <w:link w:val="HeaderChar"/>
    <w:uiPriority w:val="99"/>
    <w:semiHidden/>
    <w:unhideWhenUsed/>
    <w:rsid w:val="00B30F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0FC8"/>
  </w:style>
  <w:style w:type="paragraph" w:styleId="Footer">
    <w:name w:val="footer"/>
    <w:basedOn w:val="Normal"/>
    <w:link w:val="FooterChar"/>
    <w:uiPriority w:val="99"/>
    <w:unhideWhenUsed/>
    <w:rsid w:val="00B30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FC8"/>
  </w:style>
  <w:style w:type="character" w:styleId="Hyperlink">
    <w:name w:val="Hyperlink"/>
    <w:basedOn w:val="DefaultParagraphFont"/>
    <w:uiPriority w:val="99"/>
    <w:unhideWhenUsed/>
    <w:rsid w:val="005C76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cardio.org/guidelines"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D909E-4677-4411-B552-6DB27D15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Pages>
  <Words>8446</Words>
  <Characters>48143</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cp:lastModifiedBy>
  <cp:revision>23</cp:revision>
  <cp:lastPrinted>2013-01-14T11:37:00Z</cp:lastPrinted>
  <dcterms:created xsi:type="dcterms:W3CDTF">2013-01-04T22:13:00Z</dcterms:created>
  <dcterms:modified xsi:type="dcterms:W3CDTF">2013-01-14T11:37:00Z</dcterms:modified>
</cp:coreProperties>
</file>